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90AAA" w14:textId="77777777" w:rsidR="00F14DE1" w:rsidRPr="00040E5E" w:rsidRDefault="00450E46">
      <w:pPr>
        <w:rPr>
          <w:b/>
          <w:sz w:val="24"/>
          <w:szCs w:val="24"/>
        </w:rPr>
      </w:pPr>
      <w:r w:rsidRPr="00040E5E">
        <w:rPr>
          <w:b/>
          <w:sz w:val="24"/>
          <w:szCs w:val="24"/>
        </w:rPr>
        <w:t>Revised pathway for investigation of patients with symptoms which may be as</w:t>
      </w:r>
      <w:r w:rsidR="008E4CFB" w:rsidRPr="00040E5E">
        <w:rPr>
          <w:b/>
          <w:sz w:val="24"/>
          <w:szCs w:val="24"/>
        </w:rPr>
        <w:t xml:space="preserve">sociated with colorectal </w:t>
      </w:r>
      <w:r w:rsidR="00756305">
        <w:rPr>
          <w:b/>
          <w:sz w:val="24"/>
          <w:szCs w:val="24"/>
        </w:rPr>
        <w:t xml:space="preserve">(CR) </w:t>
      </w:r>
      <w:r w:rsidR="008E4CFB" w:rsidRPr="00040E5E">
        <w:rPr>
          <w:b/>
          <w:sz w:val="24"/>
          <w:szCs w:val="24"/>
        </w:rPr>
        <w:t>cancer using FIT testing in primary and secondary care.</w:t>
      </w:r>
    </w:p>
    <w:p w14:paraId="09CB19CA" w14:textId="77777777" w:rsidR="00040E5E" w:rsidRDefault="00040E5E"/>
    <w:p w14:paraId="4FA921CA" w14:textId="77777777" w:rsidR="00420E18" w:rsidRDefault="00040E5E">
      <w:r>
        <w:t>Why is there a need for a revised pathway?</w:t>
      </w:r>
    </w:p>
    <w:p w14:paraId="26822032" w14:textId="77777777" w:rsidR="00450E46" w:rsidRDefault="00450E46">
      <w:r>
        <w:t xml:space="preserve">Large numbers of patients with abdominal and lower gut symptoms present to GPs and it is important to identify and diagnose those who may have colorectal cancer as quickly as possible. </w:t>
      </w:r>
    </w:p>
    <w:p w14:paraId="6919E186" w14:textId="77777777" w:rsidR="008E4CFB" w:rsidRDefault="005624FF">
      <w:r>
        <w:t>Prior to the COVID crisis this involved large numbers of patient being referred to secondary care following NICE NG12 guidance and those were investigated mainly with colonoscopy</w:t>
      </w:r>
      <w:r w:rsidR="00040E5E">
        <w:t>. T</w:t>
      </w:r>
      <w:r>
        <w:t xml:space="preserve">he </w:t>
      </w:r>
      <w:r w:rsidR="00756305">
        <w:t xml:space="preserve">endoscopy </w:t>
      </w:r>
      <w:r>
        <w:t xml:space="preserve">services in secondary care </w:t>
      </w:r>
      <w:r w:rsidR="00756305">
        <w:t xml:space="preserve">had seen increasing levels of demand and had reached a point where increased capacity was needed before COVID arrived. </w:t>
      </w:r>
    </w:p>
    <w:p w14:paraId="20EDB6D6" w14:textId="77777777" w:rsidR="00756305" w:rsidRDefault="008E4CFB">
      <w:r>
        <w:t xml:space="preserve"> </w:t>
      </w:r>
      <w:r w:rsidR="00040E5E">
        <w:t>Severe r</w:t>
      </w:r>
      <w:r>
        <w:t xml:space="preserve">estrictions on capacity for endoscopy </w:t>
      </w:r>
      <w:r w:rsidR="00040E5E">
        <w:t xml:space="preserve">have </w:t>
      </w:r>
      <w:r w:rsidR="00051693">
        <w:t xml:space="preserve">now </w:t>
      </w:r>
      <w:r w:rsidR="00040E5E">
        <w:t>resulted</w:t>
      </w:r>
      <w:r>
        <w:t xml:space="preserve"> from the </w:t>
      </w:r>
      <w:r w:rsidR="00040E5E">
        <w:t>need to apply more stringent infection control processes. This also applies to radiology capacity</w:t>
      </w:r>
      <w:r>
        <w:t>. Therefore we need to consider all avai</w:t>
      </w:r>
      <w:r w:rsidR="00756305">
        <w:t>lable options for triaging</w:t>
      </w:r>
      <w:r>
        <w:t xml:space="preserve"> patients into higher and lower risk groups to ensu</w:t>
      </w:r>
      <w:r w:rsidR="00756305">
        <w:t>re effective use of these reduced</w:t>
      </w:r>
      <w:r>
        <w:t xml:space="preserve"> resources. </w:t>
      </w:r>
      <w:r w:rsidR="00420E18">
        <w:t xml:space="preserve">All areas of the country have been reviewing their pathways to allow </w:t>
      </w:r>
      <w:r w:rsidR="00756305">
        <w:t>management</w:t>
      </w:r>
      <w:r w:rsidR="00420E18">
        <w:t xml:space="preserve"> of these patients utilising the FIT test but taking into account other factors. </w:t>
      </w:r>
    </w:p>
    <w:p w14:paraId="5A8BEB75" w14:textId="3E2F0ECC" w:rsidR="00040E5E" w:rsidRDefault="00420E18">
      <w:r>
        <w:t>The 4 Cancer Alliances covering the South West of England (Peninsula, SWAG, Wessex and Thames Valley</w:t>
      </w:r>
      <w:r w:rsidR="00756305">
        <w:t xml:space="preserve">(TV) </w:t>
      </w:r>
      <w:r>
        <w:t xml:space="preserve">) have agreed a unified approach using a pathway flow chart and advice on the assessment and review of patients. Each had almost identical pathways in development and </w:t>
      </w:r>
      <w:r w:rsidR="00756305">
        <w:t>agreed to use</w:t>
      </w:r>
      <w:r>
        <w:t xml:space="preserve"> the TV pathway as a basis for their own as this had been through a wider consultation process at the time. The advice and flow chart have been modified to accommodate local arrangements f</w:t>
      </w:r>
      <w:r w:rsidR="00756305">
        <w:t xml:space="preserve">or investigation such as the ‘non site specific’ (NSS) rapid diagnosis </w:t>
      </w:r>
      <w:r>
        <w:t xml:space="preserve"> protocol and </w:t>
      </w:r>
      <w:r w:rsidR="00756305">
        <w:t>iron deficiency anaemia (</w:t>
      </w:r>
      <w:r>
        <w:t>IDA</w:t>
      </w:r>
      <w:r w:rsidR="00756305">
        <w:t>)</w:t>
      </w:r>
      <w:r>
        <w:t xml:space="preserve"> protocol. </w:t>
      </w:r>
    </w:p>
    <w:p w14:paraId="44D4DECA" w14:textId="77777777" w:rsidR="00420E18" w:rsidRDefault="0044719E">
      <w:r>
        <w:t>Patients</w:t>
      </w:r>
      <w:r w:rsidR="00040E5E">
        <w:t>,</w:t>
      </w:r>
      <w:r>
        <w:t xml:space="preserve"> without more concerning signs or symptoms</w:t>
      </w:r>
      <w:r w:rsidR="00040E5E">
        <w:t>,</w:t>
      </w:r>
      <w:r>
        <w:t xml:space="preserve"> with a FIT test result of less than 10 have a risk of bowel cancer significantly less than the NG12 threshold for suspected cancer referral of 3%. In fact this is much closer to the incident risk of asymptomatic adults having a bowel cancer of 0.25%. </w:t>
      </w:r>
    </w:p>
    <w:p w14:paraId="3573CBD1" w14:textId="77777777" w:rsidR="003A74A9" w:rsidRDefault="008E4CFB">
      <w:r>
        <w:t>Within the South West the combined Cancer Alliances of SWAG and Peninsula had already</w:t>
      </w:r>
      <w:r w:rsidR="00420E18">
        <w:t xml:space="preserve"> made the FIT test available in GP surgeries</w:t>
      </w:r>
      <w:r>
        <w:t xml:space="preserve"> to test patients </w:t>
      </w:r>
      <w:r w:rsidR="00756305">
        <w:t xml:space="preserve">with </w:t>
      </w:r>
      <w:r>
        <w:t xml:space="preserve"> lower </w:t>
      </w:r>
      <w:r w:rsidR="00420E18">
        <w:t>r</w:t>
      </w:r>
      <w:r>
        <w:t xml:space="preserve">isk symptoms and this is now fully commissioned by all CCGs in the region. </w:t>
      </w:r>
    </w:p>
    <w:p w14:paraId="365EE200" w14:textId="77777777" w:rsidR="009372CE" w:rsidRDefault="009372CE"/>
    <w:p w14:paraId="7110E201" w14:textId="77777777" w:rsidR="0044719E" w:rsidRDefault="0044719E">
      <w:r>
        <w:lastRenderedPageBreak/>
        <w:t>The key elements of the pathway are</w:t>
      </w:r>
      <w:r w:rsidR="00420E18">
        <w:t xml:space="preserve"> :-</w:t>
      </w:r>
    </w:p>
    <w:p w14:paraId="2FBB2F8F" w14:textId="77777777" w:rsidR="0044719E" w:rsidRDefault="0044719E">
      <w:r>
        <w:t>Initial assessment of the patient by the GP including</w:t>
      </w:r>
      <w:r w:rsidR="00040E5E">
        <w:t xml:space="preserve"> abdominal/PR</w:t>
      </w:r>
      <w:r>
        <w:t xml:space="preserve"> examination and arrang</w:t>
      </w:r>
      <w:r w:rsidR="00051693">
        <w:t>ing investigations as indicated</w:t>
      </w:r>
    </w:p>
    <w:p w14:paraId="3B1C49B5" w14:textId="77777777" w:rsidR="0044719E" w:rsidRDefault="0044719E">
      <w:r>
        <w:t>Referral of patients with symptoms and signs known to be of greater concern</w:t>
      </w:r>
      <w:r w:rsidR="00756305">
        <w:t xml:space="preserve"> on the suspected cancer pathway as normal.</w:t>
      </w:r>
    </w:p>
    <w:p w14:paraId="4744668A" w14:textId="77777777" w:rsidR="0044719E" w:rsidRDefault="0044719E">
      <w:r>
        <w:t>Use of the FIT test to triage others into a high risk</w:t>
      </w:r>
      <w:r w:rsidR="00040E5E">
        <w:t xml:space="preserve"> group, for suspected cancer referral</w:t>
      </w:r>
      <w:r>
        <w:t xml:space="preserve">, and low risk group who could be reassured that they have a very low risk of bowel cancer but also safety netted to ensure that their symptoms resolve or do not change. </w:t>
      </w:r>
      <w:r w:rsidR="00756305">
        <w:t>Clinicians should</w:t>
      </w:r>
      <w:r w:rsidR="009372CE">
        <w:t xml:space="preserve"> also consider non-colorectal cancers and other pathologies whose’ symptoms may overlap with those of colorectal cancer, </w:t>
      </w:r>
      <w:r w:rsidR="00756305">
        <w:t>but</w:t>
      </w:r>
      <w:r w:rsidR="009372CE">
        <w:t xml:space="preserve"> would not trigger a positive FIT test. This includes carcinoma of the pancreas and some gynaecological cancers. </w:t>
      </w:r>
    </w:p>
    <w:p w14:paraId="261EA868" w14:textId="77777777" w:rsidR="005C2608" w:rsidRDefault="00040E5E">
      <w:r>
        <w:t xml:space="preserve">A review of the low risk group </w:t>
      </w:r>
      <w:r w:rsidR="00756305">
        <w:t xml:space="preserve">after </w:t>
      </w:r>
      <w:r>
        <w:t>2-4</w:t>
      </w:r>
      <w:r w:rsidR="0044719E">
        <w:t xml:space="preserve"> weeks by phone</w:t>
      </w:r>
      <w:r w:rsidR="00756305">
        <w:t xml:space="preserve"> or video consultation</w:t>
      </w:r>
      <w:r w:rsidR="0044719E">
        <w:t xml:space="preserve"> is appropriate as </w:t>
      </w:r>
      <w:r w:rsidR="000B6E83">
        <w:t xml:space="preserve">a </w:t>
      </w:r>
      <w:r w:rsidR="0044719E">
        <w:t>s</w:t>
      </w:r>
      <w:r w:rsidR="000B6E83">
        <w:t>afety netting process. Where sympto</w:t>
      </w:r>
      <w:r>
        <w:t>ms persist</w:t>
      </w:r>
      <w:r w:rsidR="005C2608">
        <w:t>,</w:t>
      </w:r>
      <w:r>
        <w:t xml:space="preserve"> </w:t>
      </w:r>
      <w:r w:rsidR="005C2608">
        <w:t>and the GP</w:t>
      </w:r>
      <w:r>
        <w:t xml:space="preserve"> </w:t>
      </w:r>
      <w:r w:rsidR="005C2608">
        <w:t xml:space="preserve">does not feel able to offer appropriate treatment, they could </w:t>
      </w:r>
      <w:r>
        <w:t xml:space="preserve">consider options </w:t>
      </w:r>
      <w:r w:rsidR="000B6E83">
        <w:t>such as advice and guidance and</w:t>
      </w:r>
      <w:r w:rsidR="009372CE">
        <w:t xml:space="preserve"> routine secondary care review as alternatives to referral via a suspected cancer pathway.</w:t>
      </w:r>
    </w:p>
    <w:p w14:paraId="012F6352" w14:textId="77777777" w:rsidR="0044719E" w:rsidRDefault="000B6E83">
      <w:r>
        <w:t>At any time GPs who have heightened concern that the patient’s symptoms are concerning for cancer</w:t>
      </w:r>
      <w:r w:rsidR="009372CE">
        <w:t xml:space="preserve"> despite a negative FIT test</w:t>
      </w:r>
      <w:r>
        <w:t xml:space="preserve"> should refer through </w:t>
      </w:r>
      <w:r w:rsidR="009372CE">
        <w:t>a suspected cancer pathway. As these</w:t>
      </w:r>
      <w:r>
        <w:t xml:space="preserve"> patients will have more vague abdominal symptoms they should consider </w:t>
      </w:r>
      <w:r w:rsidR="009372CE">
        <w:t xml:space="preserve">the potential of </w:t>
      </w:r>
      <w:r>
        <w:t xml:space="preserve">using the non-site specific rapid diagnosis pathways available in their area. </w:t>
      </w:r>
    </w:p>
    <w:p w14:paraId="1201E37C" w14:textId="77777777" w:rsidR="002339DD" w:rsidRDefault="000B6E83" w:rsidP="00794620">
      <w:r>
        <w:t>Where patients have been referred to secondary care</w:t>
      </w:r>
      <w:r w:rsidR="00051693">
        <w:t>,</w:t>
      </w:r>
      <w:r>
        <w:t xml:space="preserve"> and the triage has indicated a very low risk of cancer</w:t>
      </w:r>
      <w:r w:rsidR="00051693">
        <w:t>,</w:t>
      </w:r>
      <w:r>
        <w:t xml:space="preserve"> the same </w:t>
      </w:r>
      <w:r w:rsidR="00051693">
        <w:t xml:space="preserve">symptom review and </w:t>
      </w:r>
      <w:r>
        <w:t>safety netting process should be emplo</w:t>
      </w:r>
      <w:r w:rsidR="00756305">
        <w:t>yed by the secondary care team, a</w:t>
      </w:r>
      <w:r w:rsidR="00794620">
        <w:t xml:space="preserve">llowing patient who are identified as having low CR cancer risk to avoid colonoscopy and be offered symptomatic treatment. </w:t>
      </w:r>
    </w:p>
    <w:p w14:paraId="6D80C358" w14:textId="77777777" w:rsidR="009372CE" w:rsidRDefault="009372CE" w:rsidP="00794620"/>
    <w:p w14:paraId="48F912BF" w14:textId="77777777" w:rsidR="002339DD" w:rsidRDefault="002339DD" w:rsidP="00794620"/>
    <w:p w14:paraId="564C2DC9" w14:textId="2E576AB9" w:rsidR="00436D44" w:rsidRDefault="00794620" w:rsidP="00794620">
      <w:pPr>
        <w:sectPr w:rsidR="00436D44" w:rsidSect="00794620">
          <w:pgSz w:w="16838" w:h="11906" w:orient="landscape"/>
          <w:pgMar w:top="1440" w:right="1440" w:bottom="1440" w:left="1440" w:header="708" w:footer="708" w:gutter="0"/>
          <w:cols w:space="708"/>
          <w:docGrid w:linePitch="360"/>
        </w:sectPr>
      </w:pPr>
      <w:r>
        <w:t>T</w:t>
      </w:r>
      <w:r w:rsidR="002339DD">
        <w:t>h</w:t>
      </w:r>
      <w:r w:rsidR="00555BC5">
        <w:t>e</w:t>
      </w:r>
      <w:r w:rsidR="002339DD">
        <w:t xml:space="preserve"> </w:t>
      </w:r>
      <w:r>
        <w:t xml:space="preserve">flow chart </w:t>
      </w:r>
      <w:r w:rsidR="00555BC5">
        <w:t xml:space="preserve">on the following page </w:t>
      </w:r>
      <w:r>
        <w:t>shows the process for assessing the risk of colorectal cancer. It should be read with the guide below which gives advisory support on the decision making</w:t>
      </w:r>
      <w:r w:rsidR="002339DD">
        <w:t xml:space="preserve"> and review process.</w:t>
      </w:r>
    </w:p>
    <w:p w14:paraId="4C3BCD37" w14:textId="77777777" w:rsidR="002C1E4E" w:rsidRDefault="002C1E4E" w:rsidP="00794620"/>
    <w:tbl>
      <w:tblPr>
        <w:tblStyle w:val="TableGrid"/>
        <w:tblW w:w="137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1699"/>
        <w:gridCol w:w="1701"/>
        <w:gridCol w:w="1321"/>
        <w:gridCol w:w="380"/>
        <w:gridCol w:w="1703"/>
        <w:gridCol w:w="8"/>
        <w:gridCol w:w="1835"/>
        <w:gridCol w:w="1701"/>
        <w:gridCol w:w="1703"/>
      </w:tblGrid>
      <w:tr w:rsidR="00FE1E5E" w:rsidRPr="002C1E4E" w14:paraId="391F32DC" w14:textId="77777777" w:rsidTr="00A57D81">
        <w:trPr>
          <w:jc w:val="center"/>
        </w:trPr>
        <w:tc>
          <w:tcPr>
            <w:tcW w:w="6415" w:type="dxa"/>
            <w:gridSpan w:val="4"/>
            <w:tcBorders>
              <w:top w:val="single" w:sz="12" w:space="0" w:color="auto"/>
              <w:left w:val="single" w:sz="12" w:space="0" w:color="auto"/>
              <w:bottom w:val="single" w:sz="12" w:space="0" w:color="auto"/>
            </w:tcBorders>
          </w:tcPr>
          <w:p w14:paraId="3D51959B" w14:textId="77777777" w:rsidR="00FE1E5E" w:rsidRPr="002C1E4E" w:rsidRDefault="00FE1E5E" w:rsidP="00F50083">
            <w:pPr>
              <w:jc w:val="center"/>
              <w:rPr>
                <w:rFonts w:cstheme="minorHAnsi"/>
                <w:bCs/>
                <w:sz w:val="20"/>
                <w:szCs w:val="20"/>
              </w:rPr>
            </w:pPr>
            <w:r w:rsidRPr="002C1E4E">
              <w:rPr>
                <w:rFonts w:cstheme="minorHAnsi"/>
                <w:bCs/>
                <w:sz w:val="20"/>
                <w:szCs w:val="20"/>
              </w:rPr>
              <w:t>Initial Primary Care Assessment</w:t>
            </w:r>
            <w:r>
              <w:rPr>
                <w:rFonts w:cstheme="minorHAnsi"/>
                <w:bCs/>
                <w:sz w:val="20"/>
                <w:szCs w:val="20"/>
              </w:rPr>
              <w:t xml:space="preserve"> including Rockwood frailty assessment</w:t>
            </w:r>
          </w:p>
          <w:p w14:paraId="66B5360A" w14:textId="622871B6" w:rsidR="00FE1E5E" w:rsidRPr="002C1E4E" w:rsidRDefault="00FE1E5E" w:rsidP="00F50083">
            <w:pPr>
              <w:jc w:val="center"/>
              <w:rPr>
                <w:i/>
                <w:iCs/>
                <w:color w:val="000000"/>
                <w:sz w:val="20"/>
                <w:szCs w:val="20"/>
              </w:rPr>
            </w:pPr>
          </w:p>
        </w:tc>
        <w:tc>
          <w:tcPr>
            <w:tcW w:w="7330" w:type="dxa"/>
            <w:gridSpan w:val="6"/>
            <w:tcBorders>
              <w:top w:val="single" w:sz="12" w:space="0" w:color="auto"/>
              <w:bottom w:val="single" w:sz="12" w:space="0" w:color="auto"/>
              <w:right w:val="single" w:sz="12" w:space="0" w:color="auto"/>
            </w:tcBorders>
          </w:tcPr>
          <w:p w14:paraId="5A9FA238" w14:textId="08B415E8" w:rsidR="00FE1E5E" w:rsidRPr="002C1E4E" w:rsidRDefault="00FE1E5E" w:rsidP="00F50083">
            <w:pPr>
              <w:jc w:val="center"/>
              <w:rPr>
                <w:rFonts w:cstheme="minorHAnsi"/>
                <w:sz w:val="20"/>
                <w:szCs w:val="20"/>
              </w:rPr>
            </w:pPr>
            <w:r w:rsidRPr="002C1E4E">
              <w:rPr>
                <w:bCs/>
                <w:i/>
                <w:iCs/>
                <w:color w:val="000000"/>
                <w:sz w:val="20"/>
                <w:szCs w:val="20"/>
              </w:rPr>
              <w:t>Essential Bloods</w:t>
            </w:r>
            <w:r w:rsidRPr="002C1E4E">
              <w:rPr>
                <w:i/>
                <w:iCs/>
                <w:color w:val="000000"/>
                <w:sz w:val="20"/>
                <w:szCs w:val="20"/>
              </w:rPr>
              <w:t>: FBC, Ferritin, U&amp;E, LFT, CRP, Renal (to facilitate contrast CT)</w:t>
            </w:r>
            <w:r w:rsidR="00436D44">
              <w:rPr>
                <w:i/>
                <w:iCs/>
                <w:color w:val="000000"/>
                <w:sz w:val="20"/>
                <w:szCs w:val="20"/>
              </w:rPr>
              <w:t xml:space="preserve"> </w:t>
            </w:r>
            <w:r w:rsidRPr="002C1E4E">
              <w:rPr>
                <w:bCs/>
                <w:i/>
                <w:iCs/>
                <w:color w:val="000000"/>
                <w:sz w:val="20"/>
                <w:szCs w:val="20"/>
              </w:rPr>
              <w:t>Other bloods as indicated</w:t>
            </w:r>
            <w:r w:rsidRPr="002C1E4E">
              <w:rPr>
                <w:i/>
                <w:iCs/>
                <w:color w:val="000000"/>
                <w:sz w:val="20"/>
                <w:szCs w:val="20"/>
              </w:rPr>
              <w:t>: PSA, CA 125</w:t>
            </w:r>
            <w:r>
              <w:rPr>
                <w:i/>
                <w:iCs/>
                <w:color w:val="000000"/>
                <w:sz w:val="20"/>
                <w:szCs w:val="20"/>
              </w:rPr>
              <w:t xml:space="preserve"> </w:t>
            </w:r>
          </w:p>
        </w:tc>
      </w:tr>
      <w:tr w:rsidR="00794620" w:rsidRPr="002C1E4E" w14:paraId="74157DD9" w14:textId="77777777" w:rsidTr="00A57D81">
        <w:trPr>
          <w:jc w:val="center"/>
        </w:trPr>
        <w:tc>
          <w:tcPr>
            <w:tcW w:w="13745" w:type="dxa"/>
            <w:gridSpan w:val="10"/>
            <w:tcBorders>
              <w:top w:val="single" w:sz="12" w:space="0" w:color="auto"/>
            </w:tcBorders>
          </w:tcPr>
          <w:p w14:paraId="7CEEE6B4" w14:textId="77777777" w:rsidR="00794620" w:rsidRPr="002C1E4E" w:rsidRDefault="00794620" w:rsidP="00F50083">
            <w:pPr>
              <w:jc w:val="center"/>
              <w:rPr>
                <w:rFonts w:cstheme="minorHAnsi"/>
                <w:sz w:val="20"/>
                <w:szCs w:val="20"/>
              </w:rPr>
            </w:pPr>
            <w:r w:rsidRPr="002C1E4E">
              <w:rPr>
                <w:rFonts w:cstheme="minorHAnsi"/>
                <w:noProof/>
                <w:sz w:val="20"/>
                <w:szCs w:val="20"/>
                <w:lang w:eastAsia="en-GB"/>
              </w:rPr>
              <mc:AlternateContent>
                <mc:Choice Requires="wps">
                  <w:drawing>
                    <wp:anchor distT="0" distB="0" distL="114300" distR="114300" simplePos="0" relativeHeight="251650048" behindDoc="0" locked="0" layoutInCell="1" allowOverlap="1" wp14:anchorId="192E86D5" wp14:editId="28F75F24">
                      <wp:simplePos x="0" y="0"/>
                      <wp:positionH relativeFrom="column">
                        <wp:posOffset>3964541</wp:posOffset>
                      </wp:positionH>
                      <wp:positionV relativeFrom="paragraph">
                        <wp:posOffset>13335</wp:posOffset>
                      </wp:positionV>
                      <wp:extent cx="50409" cy="144194"/>
                      <wp:effectExtent l="19050" t="0" r="45085" b="46355"/>
                      <wp:wrapNone/>
                      <wp:docPr id="15" name="Arrow: Down 15"/>
                      <wp:cNvGraphicFramePr/>
                      <a:graphic xmlns:a="http://schemas.openxmlformats.org/drawingml/2006/main">
                        <a:graphicData uri="http://schemas.microsoft.com/office/word/2010/wordprocessingShape">
                          <wps:wsp>
                            <wps:cNvSpPr/>
                            <wps:spPr>
                              <a:xfrm>
                                <a:off x="0" y="0"/>
                                <a:ext cx="50409" cy="14419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E6CD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style="position:absolute;margin-left:312.15pt;margin-top:1.05pt;width:3.95pt;height:11.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" adj="17824" fillcolor="#4f81bd [3204]" strokecolor="#243f60 [1604]" strokeweight="2pt"/>
                  </w:pict>
                </mc:Fallback>
              </mc:AlternateContent>
            </w:r>
          </w:p>
        </w:tc>
      </w:tr>
      <w:tr w:rsidR="006C6B7C" w:rsidRPr="002C1E4E" w14:paraId="13233BBD" w14:textId="77777777" w:rsidTr="00A57D81">
        <w:trPr>
          <w:trHeight w:val="520"/>
          <w:jc w:val="center"/>
        </w:trPr>
        <w:tc>
          <w:tcPr>
            <w:tcW w:w="1694" w:type="dxa"/>
            <w:tcBorders>
              <w:top w:val="single" w:sz="12" w:space="0" w:color="auto"/>
              <w:left w:val="single" w:sz="12" w:space="0" w:color="auto"/>
              <w:bottom w:val="single" w:sz="12" w:space="0" w:color="auto"/>
              <w:right w:val="single" w:sz="12" w:space="0" w:color="auto"/>
            </w:tcBorders>
          </w:tcPr>
          <w:p w14:paraId="02805562" w14:textId="0F54FAC4" w:rsidR="006C6B7C" w:rsidRPr="002C1E4E" w:rsidRDefault="00436D44" w:rsidP="00A57D81">
            <w:pPr>
              <w:rPr>
                <w:rFonts w:cstheme="minorHAnsi"/>
                <w:b/>
                <w:bCs/>
                <w:sz w:val="20"/>
                <w:szCs w:val="20"/>
              </w:rPr>
            </w:pPr>
            <w:r w:rsidRPr="00986DBB">
              <w:rPr>
                <w:rFonts w:cstheme="minorHAnsi"/>
                <w:b/>
                <w:bCs/>
                <w:sz w:val="20"/>
                <w:szCs w:val="20"/>
              </w:rPr>
              <w:t>&gt;50</w:t>
            </w:r>
            <w:r>
              <w:rPr>
                <w:rFonts w:cstheme="minorHAnsi"/>
                <w:b/>
                <w:bCs/>
                <w:sz w:val="20"/>
                <w:szCs w:val="20"/>
              </w:rPr>
              <w:t xml:space="preserve"> with </w:t>
            </w:r>
            <w:r w:rsidR="006C6B7C" w:rsidRPr="00A57D81">
              <w:rPr>
                <w:rFonts w:cstheme="minorHAnsi"/>
                <w:sz w:val="20"/>
                <w:szCs w:val="20"/>
              </w:rPr>
              <w:t>Rectal Bleeding</w:t>
            </w:r>
          </w:p>
        </w:tc>
        <w:tc>
          <w:tcPr>
            <w:tcW w:w="1699" w:type="dxa"/>
            <w:tcBorders>
              <w:top w:val="single" w:sz="12" w:space="0" w:color="auto"/>
              <w:left w:val="single" w:sz="12" w:space="0" w:color="auto"/>
              <w:bottom w:val="single" w:sz="12" w:space="0" w:color="auto"/>
              <w:right w:val="single" w:sz="12" w:space="0" w:color="auto"/>
            </w:tcBorders>
          </w:tcPr>
          <w:p w14:paraId="1058310C" w14:textId="3AD82862" w:rsidR="006C6B7C" w:rsidRPr="00A57D81" w:rsidRDefault="00436D44" w:rsidP="00F50083">
            <w:pPr>
              <w:jc w:val="center"/>
              <w:rPr>
                <w:rFonts w:cstheme="minorHAnsi"/>
                <w:color w:val="000000" w:themeColor="text1"/>
                <w:sz w:val="20"/>
                <w:szCs w:val="20"/>
              </w:rPr>
            </w:pPr>
            <w:r w:rsidRPr="00136203">
              <w:rPr>
                <w:rFonts w:cstheme="minorHAnsi"/>
                <w:b/>
                <w:bCs/>
                <w:color w:val="000000" w:themeColor="text1"/>
                <w:sz w:val="20"/>
                <w:szCs w:val="20"/>
              </w:rPr>
              <w:t>&gt;60</w:t>
            </w:r>
            <w:r w:rsidRPr="00136203">
              <w:rPr>
                <w:rFonts w:cstheme="minorHAnsi"/>
                <w:color w:val="000000" w:themeColor="text1"/>
                <w:sz w:val="20"/>
                <w:szCs w:val="20"/>
              </w:rPr>
              <w:t xml:space="preserve"> </w:t>
            </w:r>
            <w:r>
              <w:rPr>
                <w:rFonts w:cstheme="minorHAnsi"/>
                <w:color w:val="000000" w:themeColor="text1"/>
                <w:sz w:val="20"/>
                <w:szCs w:val="20"/>
              </w:rPr>
              <w:t xml:space="preserve"> with </w:t>
            </w:r>
            <w:r w:rsidRPr="00136203">
              <w:rPr>
                <w:rFonts w:cstheme="minorHAnsi"/>
                <w:sz w:val="20"/>
                <w:szCs w:val="20"/>
              </w:rPr>
              <w:t xml:space="preserve"> </w:t>
            </w:r>
            <w:r w:rsidR="006C6B7C" w:rsidRPr="00A57D81">
              <w:rPr>
                <w:rFonts w:cstheme="minorHAnsi"/>
                <w:color w:val="000000" w:themeColor="text1"/>
                <w:sz w:val="20"/>
                <w:szCs w:val="20"/>
              </w:rPr>
              <w:t xml:space="preserve">Unexplained </w:t>
            </w:r>
            <w:r w:rsidR="00FE1E5E" w:rsidRPr="00A57D81">
              <w:rPr>
                <w:rFonts w:cstheme="minorHAnsi"/>
                <w:color w:val="000000" w:themeColor="text1"/>
                <w:sz w:val="20"/>
                <w:szCs w:val="20"/>
              </w:rPr>
              <w:t xml:space="preserve">IDA </w:t>
            </w:r>
          </w:p>
        </w:tc>
        <w:tc>
          <w:tcPr>
            <w:tcW w:w="5113" w:type="dxa"/>
            <w:gridSpan w:val="5"/>
            <w:vMerge w:val="restart"/>
            <w:tcBorders>
              <w:top w:val="single" w:sz="12" w:space="0" w:color="auto"/>
              <w:left w:val="single" w:sz="12" w:space="0" w:color="auto"/>
              <w:right w:val="single" w:sz="12" w:space="0" w:color="auto"/>
            </w:tcBorders>
          </w:tcPr>
          <w:p w14:paraId="67CEC68E" w14:textId="119202D5" w:rsidR="00436D44" w:rsidRDefault="006C6B7C" w:rsidP="00F50083">
            <w:pPr>
              <w:jc w:val="center"/>
              <w:rPr>
                <w:rFonts w:cstheme="minorHAnsi"/>
                <w:color w:val="000000" w:themeColor="text1"/>
                <w:sz w:val="20"/>
                <w:szCs w:val="20"/>
              </w:rPr>
            </w:pPr>
            <w:r w:rsidRPr="002C1E4E">
              <w:rPr>
                <w:rFonts w:cstheme="minorHAnsi"/>
                <w:b/>
                <w:bCs/>
                <w:color w:val="000000" w:themeColor="text1"/>
                <w:sz w:val="20"/>
                <w:szCs w:val="20"/>
              </w:rPr>
              <w:t xml:space="preserve">Over 40 </w:t>
            </w:r>
            <w:r w:rsidRPr="00A57D81">
              <w:rPr>
                <w:rFonts w:cstheme="minorHAnsi"/>
                <w:color w:val="000000" w:themeColor="text1"/>
                <w:sz w:val="20"/>
                <w:szCs w:val="20"/>
              </w:rPr>
              <w:t xml:space="preserve">with: </w:t>
            </w:r>
          </w:p>
          <w:p w14:paraId="704E9C73" w14:textId="77777777" w:rsidR="006C6B7C" w:rsidRDefault="006C6B7C" w:rsidP="00F50083">
            <w:pPr>
              <w:jc w:val="center"/>
              <w:rPr>
                <w:rFonts w:cstheme="minorHAnsi"/>
                <w:color w:val="000000" w:themeColor="text1"/>
                <w:sz w:val="20"/>
                <w:szCs w:val="20"/>
              </w:rPr>
            </w:pPr>
            <w:r w:rsidRPr="00A57D81">
              <w:rPr>
                <w:rFonts w:cstheme="minorHAnsi"/>
                <w:color w:val="000000" w:themeColor="text1"/>
                <w:sz w:val="20"/>
                <w:szCs w:val="20"/>
              </w:rPr>
              <w:t xml:space="preserve">Unexplained weight loss </w:t>
            </w:r>
            <w:r>
              <w:rPr>
                <w:rFonts w:cstheme="minorHAnsi"/>
                <w:b/>
                <w:bCs/>
                <w:color w:val="000000" w:themeColor="text1"/>
                <w:sz w:val="20"/>
                <w:szCs w:val="20"/>
              </w:rPr>
              <w:t xml:space="preserve">AND </w:t>
            </w:r>
            <w:r w:rsidRPr="00A57D81">
              <w:rPr>
                <w:rFonts w:cstheme="minorHAnsi"/>
                <w:color w:val="000000" w:themeColor="text1"/>
                <w:sz w:val="20"/>
                <w:szCs w:val="20"/>
              </w:rPr>
              <w:t>abdominal pain</w:t>
            </w:r>
          </w:p>
          <w:p w14:paraId="0AC388A8" w14:textId="77777777" w:rsidR="00436D44" w:rsidRDefault="00436D44" w:rsidP="00F50083">
            <w:pPr>
              <w:jc w:val="center"/>
              <w:rPr>
                <w:rFonts w:cstheme="minorHAnsi"/>
                <w:b/>
                <w:bCs/>
                <w:color w:val="000000" w:themeColor="text1"/>
                <w:sz w:val="20"/>
                <w:szCs w:val="20"/>
              </w:rPr>
            </w:pPr>
          </w:p>
          <w:p w14:paraId="225E65CA" w14:textId="2255144D" w:rsidR="00436D44" w:rsidRPr="00A57D81" w:rsidRDefault="00436D44" w:rsidP="00F50083">
            <w:pPr>
              <w:jc w:val="center"/>
              <w:rPr>
                <w:rFonts w:cstheme="minorHAnsi"/>
                <w:sz w:val="20"/>
                <w:szCs w:val="20"/>
              </w:rPr>
            </w:pPr>
            <w:r w:rsidRPr="00A57D81">
              <w:rPr>
                <w:rFonts w:cstheme="minorHAnsi"/>
                <w:color w:val="000000" w:themeColor="text1"/>
                <w:sz w:val="20"/>
                <w:szCs w:val="20"/>
              </w:rPr>
              <w:t xml:space="preserve">*This combination more concerning and GP should consider </w:t>
            </w:r>
            <w:r>
              <w:rPr>
                <w:rFonts w:cstheme="minorHAnsi"/>
                <w:color w:val="000000" w:themeColor="text1"/>
                <w:sz w:val="20"/>
                <w:szCs w:val="20"/>
              </w:rPr>
              <w:t xml:space="preserve">significant </w:t>
            </w:r>
            <w:r w:rsidRPr="00A57D81">
              <w:rPr>
                <w:rFonts w:cstheme="minorHAnsi"/>
                <w:color w:val="000000" w:themeColor="text1"/>
                <w:sz w:val="20"/>
                <w:szCs w:val="20"/>
              </w:rPr>
              <w:t>non-colorectal</w:t>
            </w:r>
            <w:r>
              <w:rPr>
                <w:rFonts w:cstheme="minorHAnsi"/>
                <w:color w:val="000000" w:themeColor="text1"/>
                <w:sz w:val="20"/>
                <w:szCs w:val="20"/>
              </w:rPr>
              <w:t xml:space="preserve"> pathology</w:t>
            </w:r>
            <w:r w:rsidRPr="00A57D81">
              <w:rPr>
                <w:rFonts w:cstheme="minorHAnsi"/>
                <w:color w:val="000000" w:themeColor="text1"/>
                <w:sz w:val="20"/>
                <w:szCs w:val="20"/>
              </w:rPr>
              <w:t xml:space="preserve"> if FIT -ve</w:t>
            </w:r>
          </w:p>
        </w:tc>
        <w:tc>
          <w:tcPr>
            <w:tcW w:w="5239" w:type="dxa"/>
            <w:gridSpan w:val="3"/>
            <w:tcBorders>
              <w:top w:val="single" w:sz="12" w:space="0" w:color="auto"/>
              <w:left w:val="single" w:sz="12" w:space="0" w:color="auto"/>
              <w:bottom w:val="single" w:sz="12" w:space="0" w:color="auto"/>
              <w:right w:val="single" w:sz="12" w:space="0" w:color="auto"/>
            </w:tcBorders>
          </w:tcPr>
          <w:p w14:paraId="1AD99009" w14:textId="77777777" w:rsidR="00EA4B54" w:rsidRDefault="00EA4B54" w:rsidP="00F50083">
            <w:pPr>
              <w:jc w:val="center"/>
              <w:rPr>
                <w:rFonts w:cstheme="minorHAnsi"/>
                <w:b/>
                <w:bCs/>
                <w:sz w:val="20"/>
                <w:szCs w:val="20"/>
              </w:rPr>
            </w:pPr>
            <w:r>
              <w:rPr>
                <w:rFonts w:cstheme="minorHAnsi"/>
                <w:b/>
                <w:bCs/>
                <w:sz w:val="20"/>
                <w:szCs w:val="20"/>
              </w:rPr>
              <w:t xml:space="preserve">Over 60 </w:t>
            </w:r>
            <w:r w:rsidRPr="00A57D81">
              <w:rPr>
                <w:rFonts w:cstheme="minorHAnsi"/>
                <w:sz w:val="20"/>
                <w:szCs w:val="20"/>
              </w:rPr>
              <w:t xml:space="preserve">with: </w:t>
            </w:r>
            <w:r w:rsidR="006C6B7C" w:rsidRPr="00A57D81">
              <w:rPr>
                <w:rFonts w:cstheme="minorHAnsi"/>
                <w:sz w:val="20"/>
                <w:szCs w:val="20"/>
              </w:rPr>
              <w:t>Isolated change in bowel habit</w:t>
            </w:r>
            <w:r w:rsidR="006C6B7C">
              <w:rPr>
                <w:rFonts w:cstheme="minorHAnsi"/>
                <w:b/>
                <w:bCs/>
                <w:sz w:val="20"/>
                <w:szCs w:val="20"/>
              </w:rPr>
              <w:t xml:space="preserve"> </w:t>
            </w:r>
          </w:p>
          <w:p w14:paraId="11C87623" w14:textId="5268D5A9" w:rsidR="00EA4B54" w:rsidRDefault="00EA4B54" w:rsidP="00F50083">
            <w:pPr>
              <w:jc w:val="center"/>
              <w:rPr>
                <w:rFonts w:cstheme="minorHAnsi"/>
                <w:b/>
                <w:bCs/>
                <w:sz w:val="20"/>
                <w:szCs w:val="20"/>
              </w:rPr>
            </w:pPr>
            <w:r>
              <w:rPr>
                <w:rFonts w:cstheme="minorHAnsi"/>
                <w:b/>
                <w:bCs/>
                <w:sz w:val="20"/>
                <w:szCs w:val="20"/>
              </w:rPr>
              <w:t xml:space="preserve">or </w:t>
            </w:r>
          </w:p>
          <w:p w14:paraId="1A73CB5B" w14:textId="298366F1" w:rsidR="006C6B7C" w:rsidRPr="002C1E4E" w:rsidRDefault="00EA4B54" w:rsidP="00F50083">
            <w:pPr>
              <w:jc w:val="center"/>
              <w:rPr>
                <w:rFonts w:cstheme="minorHAnsi"/>
                <w:b/>
                <w:bCs/>
                <w:sz w:val="20"/>
                <w:szCs w:val="20"/>
              </w:rPr>
            </w:pPr>
            <w:r w:rsidRPr="00A57D81">
              <w:rPr>
                <w:rFonts w:cstheme="minorHAnsi"/>
                <w:sz w:val="20"/>
                <w:szCs w:val="20"/>
              </w:rPr>
              <w:t xml:space="preserve">unexplained anaemia </w:t>
            </w:r>
            <w:r w:rsidRPr="00A57D81">
              <w:rPr>
                <w:rFonts w:cstheme="minorHAnsi"/>
                <w:i/>
                <w:iCs/>
                <w:sz w:val="20"/>
                <w:szCs w:val="20"/>
              </w:rPr>
              <w:t>in the absence of iron defici</w:t>
            </w:r>
            <w:bookmarkStart w:id="0" w:name="_GoBack"/>
            <w:bookmarkEnd w:id="0"/>
            <w:r w:rsidRPr="00A57D81">
              <w:rPr>
                <w:rFonts w:cstheme="minorHAnsi"/>
                <w:i/>
                <w:iCs/>
                <w:sz w:val="20"/>
                <w:szCs w:val="20"/>
              </w:rPr>
              <w:t>ency</w:t>
            </w:r>
          </w:p>
          <w:p w14:paraId="674D14C8" w14:textId="2FB4F600" w:rsidR="006C6B7C" w:rsidRPr="002C1E4E" w:rsidRDefault="006C6B7C" w:rsidP="00940A48">
            <w:pPr>
              <w:ind w:left="360"/>
              <w:jc w:val="center"/>
              <w:rPr>
                <w:rFonts w:cstheme="minorHAnsi"/>
                <w:b/>
                <w:bCs/>
                <w:sz w:val="20"/>
                <w:szCs w:val="20"/>
              </w:rPr>
            </w:pPr>
            <w:r w:rsidRPr="002C1E4E">
              <w:rPr>
                <w:rFonts w:cstheme="minorHAnsi"/>
                <w:b/>
                <w:bCs/>
                <w:sz w:val="20"/>
                <w:szCs w:val="20"/>
              </w:rPr>
              <w:t xml:space="preserve"> </w:t>
            </w:r>
          </w:p>
        </w:tc>
      </w:tr>
      <w:tr w:rsidR="006C6B7C" w:rsidRPr="002C1E4E" w14:paraId="60DD3D19" w14:textId="77777777" w:rsidTr="00A57D81">
        <w:trPr>
          <w:trHeight w:val="319"/>
          <w:jc w:val="center"/>
        </w:trPr>
        <w:tc>
          <w:tcPr>
            <w:tcW w:w="1694" w:type="dxa"/>
            <w:tcBorders>
              <w:top w:val="single" w:sz="12" w:space="0" w:color="auto"/>
              <w:left w:val="single" w:sz="12" w:space="0" w:color="auto"/>
              <w:bottom w:val="single" w:sz="12" w:space="0" w:color="auto"/>
              <w:right w:val="single" w:sz="12" w:space="0" w:color="auto"/>
            </w:tcBorders>
            <w:vAlign w:val="center"/>
          </w:tcPr>
          <w:p w14:paraId="7F3A0B28" w14:textId="3F646BE9" w:rsidR="006C6B7C" w:rsidRPr="002C1E4E" w:rsidRDefault="006C6B7C" w:rsidP="00A57D81">
            <w:pPr>
              <w:tabs>
                <w:tab w:val="left" w:pos="405"/>
                <w:tab w:val="center" w:pos="739"/>
              </w:tabs>
              <w:rPr>
                <w:rFonts w:cstheme="minorHAnsi"/>
                <w:b/>
                <w:bCs/>
                <w:sz w:val="20"/>
                <w:szCs w:val="20"/>
              </w:rPr>
            </w:pPr>
            <w:r>
              <w:rPr>
                <w:rFonts w:cstheme="minorHAnsi"/>
                <w:b/>
                <w:bCs/>
                <w:sz w:val="20"/>
                <w:szCs w:val="20"/>
              </w:rPr>
              <w:tab/>
            </w:r>
            <w:r>
              <w:rPr>
                <w:rFonts w:cstheme="minorHAnsi"/>
                <w:b/>
                <w:bCs/>
                <w:sz w:val="20"/>
                <w:szCs w:val="20"/>
              </w:rPr>
              <w:tab/>
              <w:t>OR</w:t>
            </w:r>
          </w:p>
        </w:tc>
        <w:tc>
          <w:tcPr>
            <w:tcW w:w="1699" w:type="dxa"/>
            <w:tcBorders>
              <w:top w:val="single" w:sz="12" w:space="0" w:color="auto"/>
              <w:left w:val="single" w:sz="12" w:space="0" w:color="auto"/>
              <w:bottom w:val="single" w:sz="12" w:space="0" w:color="auto"/>
              <w:right w:val="single" w:sz="12" w:space="0" w:color="auto"/>
            </w:tcBorders>
          </w:tcPr>
          <w:p w14:paraId="70CAFC9B" w14:textId="655B2215" w:rsidR="006C6B7C" w:rsidRDefault="00FE1E5E" w:rsidP="00F50083">
            <w:pPr>
              <w:jc w:val="center"/>
              <w:rPr>
                <w:rFonts w:cstheme="minorHAnsi"/>
                <w:b/>
                <w:bCs/>
                <w:color w:val="000000" w:themeColor="text1"/>
                <w:sz w:val="20"/>
                <w:szCs w:val="20"/>
              </w:rPr>
            </w:pPr>
            <w:r>
              <w:rPr>
                <w:rFonts w:cstheme="minorHAnsi"/>
                <w:b/>
                <w:bCs/>
                <w:color w:val="000000" w:themeColor="text1"/>
                <w:sz w:val="20"/>
                <w:szCs w:val="20"/>
              </w:rPr>
              <w:t>OR</w:t>
            </w:r>
          </w:p>
        </w:tc>
        <w:tc>
          <w:tcPr>
            <w:tcW w:w="5113" w:type="dxa"/>
            <w:gridSpan w:val="5"/>
            <w:vMerge/>
            <w:tcBorders>
              <w:left w:val="single" w:sz="12" w:space="0" w:color="auto"/>
              <w:right w:val="single" w:sz="12" w:space="0" w:color="auto"/>
            </w:tcBorders>
          </w:tcPr>
          <w:p w14:paraId="3649C8E9" w14:textId="77777777" w:rsidR="006C6B7C" w:rsidRPr="002C1E4E" w:rsidRDefault="006C6B7C" w:rsidP="00F50083">
            <w:pPr>
              <w:jc w:val="center"/>
              <w:rPr>
                <w:rFonts w:cstheme="minorHAnsi"/>
                <w:b/>
                <w:bCs/>
                <w:color w:val="000000" w:themeColor="text1"/>
                <w:sz w:val="20"/>
                <w:szCs w:val="20"/>
              </w:rPr>
            </w:pPr>
          </w:p>
        </w:tc>
        <w:tc>
          <w:tcPr>
            <w:tcW w:w="5239" w:type="dxa"/>
            <w:gridSpan w:val="3"/>
            <w:tcBorders>
              <w:top w:val="single" w:sz="12" w:space="0" w:color="auto"/>
              <w:left w:val="single" w:sz="12" w:space="0" w:color="auto"/>
              <w:bottom w:val="single" w:sz="12" w:space="0" w:color="auto"/>
              <w:right w:val="single" w:sz="12" w:space="0" w:color="auto"/>
            </w:tcBorders>
          </w:tcPr>
          <w:p w14:paraId="47AD5D33" w14:textId="2A05735C" w:rsidR="006C6B7C" w:rsidRDefault="00EA4B54" w:rsidP="00F50083">
            <w:pPr>
              <w:jc w:val="center"/>
              <w:rPr>
                <w:rFonts w:cstheme="minorHAnsi"/>
                <w:b/>
                <w:bCs/>
                <w:sz w:val="20"/>
                <w:szCs w:val="20"/>
              </w:rPr>
            </w:pPr>
            <w:r>
              <w:rPr>
                <w:rFonts w:cstheme="minorHAnsi"/>
                <w:b/>
                <w:bCs/>
                <w:sz w:val="20"/>
                <w:szCs w:val="20"/>
              </w:rPr>
              <w:t>OR</w:t>
            </w:r>
          </w:p>
        </w:tc>
      </w:tr>
      <w:tr w:rsidR="006C6B7C" w:rsidRPr="002C1E4E" w14:paraId="2BCA40D9" w14:textId="77777777" w:rsidTr="00A57D81">
        <w:trPr>
          <w:trHeight w:val="490"/>
          <w:jc w:val="center"/>
        </w:trPr>
        <w:tc>
          <w:tcPr>
            <w:tcW w:w="1694" w:type="dxa"/>
            <w:tcBorders>
              <w:top w:val="single" w:sz="12" w:space="0" w:color="auto"/>
              <w:left w:val="single" w:sz="12" w:space="0" w:color="auto"/>
              <w:bottom w:val="single" w:sz="12" w:space="0" w:color="auto"/>
              <w:right w:val="single" w:sz="12" w:space="0" w:color="auto"/>
            </w:tcBorders>
          </w:tcPr>
          <w:p w14:paraId="227DE48A" w14:textId="146C67F6" w:rsidR="006C6B7C" w:rsidRPr="00A57D81" w:rsidRDefault="00436D44" w:rsidP="00A863A4">
            <w:pPr>
              <w:rPr>
                <w:rFonts w:cstheme="minorHAnsi"/>
                <w:sz w:val="20"/>
                <w:szCs w:val="20"/>
              </w:rPr>
            </w:pPr>
            <w:r w:rsidRPr="00A57D81">
              <w:rPr>
                <w:rFonts w:cstheme="minorHAnsi"/>
                <w:b/>
                <w:bCs/>
                <w:sz w:val="20"/>
                <w:szCs w:val="20"/>
              </w:rPr>
              <w:t>&lt;50</w:t>
            </w:r>
            <w:r>
              <w:rPr>
                <w:rFonts w:cstheme="minorHAnsi"/>
                <w:sz w:val="20"/>
                <w:szCs w:val="20"/>
              </w:rPr>
              <w:t xml:space="preserve"> and</w:t>
            </w:r>
            <w:r w:rsidRPr="00064DAB">
              <w:rPr>
                <w:rFonts w:cstheme="minorHAnsi"/>
                <w:sz w:val="20"/>
                <w:szCs w:val="20"/>
              </w:rPr>
              <w:t xml:space="preserve"> </w:t>
            </w:r>
            <w:r w:rsidR="006C6B7C" w:rsidRPr="00A57D81">
              <w:rPr>
                <w:rFonts w:cstheme="minorHAnsi"/>
                <w:sz w:val="20"/>
                <w:szCs w:val="20"/>
              </w:rPr>
              <w:t xml:space="preserve">Rectal bleeding </w:t>
            </w:r>
            <w:r w:rsidR="006C6B7C" w:rsidRPr="00FE1E5E">
              <w:rPr>
                <w:rFonts w:cstheme="minorHAnsi"/>
                <w:b/>
                <w:bCs/>
                <w:sz w:val="20"/>
                <w:szCs w:val="20"/>
              </w:rPr>
              <w:t>WITH</w:t>
            </w:r>
            <w:r w:rsidR="006C6B7C" w:rsidRPr="00A57D81">
              <w:rPr>
                <w:rFonts w:cstheme="minorHAnsi"/>
                <w:sz w:val="20"/>
                <w:szCs w:val="20"/>
              </w:rPr>
              <w:t xml:space="preserve"> pain, CIBH, Wt loss or IDA</w:t>
            </w:r>
          </w:p>
        </w:tc>
        <w:tc>
          <w:tcPr>
            <w:tcW w:w="1699" w:type="dxa"/>
            <w:tcBorders>
              <w:top w:val="single" w:sz="12" w:space="0" w:color="auto"/>
              <w:left w:val="single" w:sz="12" w:space="0" w:color="auto"/>
              <w:bottom w:val="single" w:sz="12" w:space="0" w:color="auto"/>
              <w:right w:val="single" w:sz="12" w:space="0" w:color="auto"/>
            </w:tcBorders>
          </w:tcPr>
          <w:p w14:paraId="52B550A8" w14:textId="2C7C4A60" w:rsidR="006C6B7C" w:rsidRDefault="00FE1E5E" w:rsidP="00F50083">
            <w:pPr>
              <w:jc w:val="center"/>
              <w:rPr>
                <w:rFonts w:cstheme="minorHAnsi"/>
                <w:b/>
                <w:bCs/>
                <w:color w:val="000000" w:themeColor="text1"/>
                <w:sz w:val="20"/>
                <w:szCs w:val="20"/>
              </w:rPr>
            </w:pPr>
            <w:r w:rsidRPr="00A57D81">
              <w:rPr>
                <w:rFonts w:cstheme="minorHAnsi"/>
                <w:sz w:val="20"/>
                <w:szCs w:val="20"/>
              </w:rPr>
              <w:t xml:space="preserve">Unexplained rectal or </w:t>
            </w:r>
            <w:r w:rsidRPr="00A57D81">
              <w:rPr>
                <w:rFonts w:cstheme="minorHAnsi"/>
                <w:color w:val="000000" w:themeColor="text1"/>
                <w:sz w:val="20"/>
                <w:szCs w:val="20"/>
              </w:rPr>
              <w:t>abdominal mass</w:t>
            </w:r>
            <w:r>
              <w:rPr>
                <w:rFonts w:cstheme="minorHAnsi"/>
                <w:b/>
                <w:bCs/>
                <w:color w:val="000000" w:themeColor="text1"/>
                <w:sz w:val="20"/>
                <w:szCs w:val="20"/>
              </w:rPr>
              <w:t xml:space="preserve"> at any age</w:t>
            </w:r>
          </w:p>
        </w:tc>
        <w:tc>
          <w:tcPr>
            <w:tcW w:w="5113" w:type="dxa"/>
            <w:gridSpan w:val="5"/>
            <w:vMerge/>
            <w:tcBorders>
              <w:left w:val="single" w:sz="12" w:space="0" w:color="auto"/>
              <w:bottom w:val="single" w:sz="12" w:space="0" w:color="auto"/>
              <w:right w:val="single" w:sz="12" w:space="0" w:color="auto"/>
            </w:tcBorders>
          </w:tcPr>
          <w:p w14:paraId="10E424A9" w14:textId="77777777" w:rsidR="006C6B7C" w:rsidRPr="002C1E4E" w:rsidRDefault="006C6B7C" w:rsidP="00F50083">
            <w:pPr>
              <w:jc w:val="center"/>
              <w:rPr>
                <w:rFonts w:cstheme="minorHAnsi"/>
                <w:b/>
                <w:bCs/>
                <w:color w:val="000000" w:themeColor="text1"/>
                <w:sz w:val="20"/>
                <w:szCs w:val="20"/>
              </w:rPr>
            </w:pPr>
          </w:p>
        </w:tc>
        <w:tc>
          <w:tcPr>
            <w:tcW w:w="5239" w:type="dxa"/>
            <w:gridSpan w:val="3"/>
            <w:tcBorders>
              <w:top w:val="single" w:sz="12" w:space="0" w:color="auto"/>
              <w:left w:val="single" w:sz="12" w:space="0" w:color="auto"/>
              <w:bottom w:val="single" w:sz="12" w:space="0" w:color="auto"/>
              <w:right w:val="single" w:sz="12" w:space="0" w:color="auto"/>
            </w:tcBorders>
          </w:tcPr>
          <w:p w14:paraId="4C3BFC9A" w14:textId="77777777" w:rsidR="006C6B7C" w:rsidRDefault="00EA4B54" w:rsidP="00F50083">
            <w:pPr>
              <w:jc w:val="center"/>
              <w:rPr>
                <w:rFonts w:cstheme="minorHAnsi"/>
                <w:b/>
                <w:bCs/>
                <w:color w:val="000000"/>
                <w:sz w:val="20"/>
                <w:szCs w:val="20"/>
              </w:rPr>
            </w:pPr>
            <w:r>
              <w:rPr>
                <w:rFonts w:cstheme="minorHAnsi"/>
                <w:b/>
                <w:bCs/>
                <w:color w:val="000000"/>
                <w:sz w:val="20"/>
                <w:szCs w:val="20"/>
              </w:rPr>
              <w:t xml:space="preserve">Over 50 </w:t>
            </w:r>
            <w:r w:rsidRPr="00A57D81">
              <w:rPr>
                <w:rFonts w:cstheme="minorHAnsi"/>
                <w:color w:val="000000"/>
                <w:sz w:val="20"/>
                <w:szCs w:val="20"/>
              </w:rPr>
              <w:t>with: unexplained Changes in Bowel Habit (CIBH)</w:t>
            </w:r>
          </w:p>
          <w:p w14:paraId="53CE570C" w14:textId="4AFB5449" w:rsidR="00EA4B54" w:rsidRDefault="00EA4B54" w:rsidP="00EA4B54">
            <w:pPr>
              <w:jc w:val="center"/>
              <w:rPr>
                <w:rFonts w:cstheme="minorHAnsi"/>
                <w:b/>
                <w:bCs/>
                <w:sz w:val="20"/>
                <w:szCs w:val="20"/>
              </w:rPr>
            </w:pPr>
            <w:r>
              <w:rPr>
                <w:rFonts w:cstheme="minorHAnsi"/>
                <w:b/>
                <w:bCs/>
                <w:sz w:val="20"/>
                <w:szCs w:val="20"/>
              </w:rPr>
              <w:t>or</w:t>
            </w:r>
          </w:p>
          <w:p w14:paraId="33028CBF" w14:textId="77777777" w:rsidR="00EA4B54" w:rsidRDefault="00EA4B54" w:rsidP="00EA4B54">
            <w:pPr>
              <w:jc w:val="center"/>
              <w:rPr>
                <w:rFonts w:cstheme="minorHAnsi"/>
                <w:sz w:val="20"/>
                <w:szCs w:val="20"/>
              </w:rPr>
            </w:pPr>
            <w:r w:rsidRPr="00A57D81">
              <w:rPr>
                <w:rFonts w:cstheme="minorHAnsi"/>
                <w:sz w:val="20"/>
                <w:szCs w:val="20"/>
              </w:rPr>
              <w:t>Iron Deficiency Anaemia (IDA)</w:t>
            </w:r>
          </w:p>
          <w:p w14:paraId="1B5F22E4" w14:textId="0666BE65" w:rsidR="00436D44" w:rsidRPr="00A57D81" w:rsidRDefault="00436D44" w:rsidP="00A57D81">
            <w:pPr>
              <w:jc w:val="center"/>
              <w:rPr>
                <w:rFonts w:cstheme="minorHAnsi"/>
                <w:sz w:val="20"/>
                <w:szCs w:val="20"/>
              </w:rPr>
            </w:pPr>
            <w:r>
              <w:rPr>
                <w:rFonts w:cstheme="minorHAnsi"/>
                <w:sz w:val="20"/>
                <w:szCs w:val="20"/>
              </w:rPr>
              <w:t>*this group low risk of CRC if FIT negative</w:t>
            </w:r>
          </w:p>
        </w:tc>
      </w:tr>
      <w:tr w:rsidR="00794620" w:rsidRPr="002C1E4E" w14:paraId="739584BF" w14:textId="77777777" w:rsidTr="00A57D81">
        <w:trPr>
          <w:jc w:val="center"/>
        </w:trPr>
        <w:tc>
          <w:tcPr>
            <w:tcW w:w="1694" w:type="dxa"/>
            <w:tcBorders>
              <w:top w:val="single" w:sz="12" w:space="0" w:color="auto"/>
            </w:tcBorders>
          </w:tcPr>
          <w:p w14:paraId="49B77789" w14:textId="77777777" w:rsidR="00794620" w:rsidRPr="002C1E4E" w:rsidRDefault="00794620" w:rsidP="00F50083">
            <w:pPr>
              <w:rPr>
                <w:rFonts w:cstheme="minorHAnsi"/>
                <w:sz w:val="20"/>
                <w:szCs w:val="20"/>
              </w:rPr>
            </w:pPr>
            <w:r w:rsidRPr="002C1E4E">
              <w:rPr>
                <w:rFonts w:cstheme="minorHAnsi"/>
                <w:b/>
                <w:bCs/>
                <w:noProof/>
                <w:sz w:val="20"/>
                <w:szCs w:val="20"/>
                <w:lang w:eastAsia="en-GB"/>
              </w:rPr>
              <mc:AlternateContent>
                <mc:Choice Requires="wps">
                  <w:drawing>
                    <wp:anchor distT="0" distB="0" distL="114300" distR="114300" simplePos="0" relativeHeight="251654144" behindDoc="1" locked="0" layoutInCell="1" allowOverlap="1" wp14:anchorId="35099FAD" wp14:editId="4D3F8125">
                      <wp:simplePos x="0" y="0"/>
                      <wp:positionH relativeFrom="column">
                        <wp:posOffset>544195</wp:posOffset>
                      </wp:positionH>
                      <wp:positionV relativeFrom="paragraph">
                        <wp:posOffset>635</wp:posOffset>
                      </wp:positionV>
                      <wp:extent cx="0" cy="1836000"/>
                      <wp:effectExtent l="76200" t="0" r="57150" b="50165"/>
                      <wp:wrapNone/>
                      <wp:docPr id="1" name="Straight Arrow Connector 1"/>
                      <wp:cNvGraphicFramePr/>
                      <a:graphic xmlns:a="http://schemas.openxmlformats.org/drawingml/2006/main">
                        <a:graphicData uri="http://schemas.microsoft.com/office/word/2010/wordprocessingShape">
                          <wps:wsp>
                            <wps:cNvCnPr/>
                            <wps:spPr>
                              <a:xfrm>
                                <a:off x="0" y="0"/>
                                <a:ext cx="0" cy="1836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064BF8D" id="_x0000_t32" coordsize="21600,21600" o:spt="32" o:oned="t" path="m,l21600,21600e" filled="f">
                      <v:path arrowok="t" fillok="f" o:connecttype="none"/>
                      <o:lock v:ext="edit" shapetype="t"/>
                    </v:shapetype>
                    <v:shape id="Straight Arrow Connector 1" o:spid="_x0000_s1026" type="#_x0000_t32" style="position:absolute;margin-left:42.85pt;margin-top:.05pt;width:0;height:144.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" strokecolor="#4579b8 [3044]">
                      <v:stroke endarrow="block"/>
                    </v:shape>
                  </w:pict>
                </mc:Fallback>
              </mc:AlternateContent>
            </w:r>
          </w:p>
        </w:tc>
        <w:tc>
          <w:tcPr>
            <w:tcW w:w="1699" w:type="dxa"/>
            <w:tcBorders>
              <w:top w:val="single" w:sz="4" w:space="0" w:color="auto"/>
              <w:bottom w:val="single" w:sz="12" w:space="0" w:color="auto"/>
            </w:tcBorders>
          </w:tcPr>
          <w:p w14:paraId="1E718D40" w14:textId="77777777" w:rsidR="00794620" w:rsidRPr="002C1E4E" w:rsidRDefault="00794620" w:rsidP="00F50083">
            <w:pPr>
              <w:rPr>
                <w:rFonts w:cstheme="minorHAnsi"/>
                <w:sz w:val="20"/>
                <w:szCs w:val="20"/>
              </w:rPr>
            </w:pPr>
            <w:r w:rsidRPr="002C1E4E">
              <w:rPr>
                <w:rFonts w:cstheme="minorHAnsi"/>
                <w:b/>
                <w:bCs/>
                <w:noProof/>
                <w:sz w:val="20"/>
                <w:szCs w:val="20"/>
                <w:lang w:eastAsia="en-GB"/>
              </w:rPr>
              <mc:AlternateContent>
                <mc:Choice Requires="wps">
                  <w:drawing>
                    <wp:anchor distT="0" distB="0" distL="114300" distR="114300" simplePos="0" relativeHeight="251662336" behindDoc="1" locked="0" layoutInCell="1" allowOverlap="1" wp14:anchorId="184A455B" wp14:editId="74537086">
                      <wp:simplePos x="0" y="0"/>
                      <wp:positionH relativeFrom="column">
                        <wp:posOffset>419735</wp:posOffset>
                      </wp:positionH>
                      <wp:positionV relativeFrom="paragraph">
                        <wp:posOffset>1905</wp:posOffset>
                      </wp:positionV>
                      <wp:extent cx="0" cy="1836000"/>
                      <wp:effectExtent l="76200" t="0" r="57150" b="50165"/>
                      <wp:wrapNone/>
                      <wp:docPr id="10" name="Straight Arrow Connector 10"/>
                      <wp:cNvGraphicFramePr/>
                      <a:graphic xmlns:a="http://schemas.openxmlformats.org/drawingml/2006/main">
                        <a:graphicData uri="http://schemas.microsoft.com/office/word/2010/wordprocessingShape">
                          <wps:wsp>
                            <wps:cNvCnPr/>
                            <wps:spPr>
                              <a:xfrm>
                                <a:off x="0" y="0"/>
                                <a:ext cx="0" cy="1836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3CFBC67" id="Straight Arrow Connector 10" o:spid="_x0000_s1026" type="#_x0000_t32" style="position:absolute;margin-left:33.05pt;margin-top:.15pt;width:0;height:144.5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" strokecolor="#4579b8 [3044]">
                      <v:stroke endarrow="block"/>
                    </v:shape>
                  </w:pict>
                </mc:Fallback>
              </mc:AlternateContent>
            </w:r>
          </w:p>
        </w:tc>
        <w:tc>
          <w:tcPr>
            <w:tcW w:w="1701" w:type="dxa"/>
            <w:tcBorders>
              <w:top w:val="single" w:sz="4" w:space="0" w:color="auto"/>
              <w:bottom w:val="single" w:sz="4" w:space="0" w:color="auto"/>
            </w:tcBorders>
          </w:tcPr>
          <w:p w14:paraId="054498DC" w14:textId="77777777" w:rsidR="00794620" w:rsidRPr="002C1E4E" w:rsidRDefault="00794620" w:rsidP="00F50083">
            <w:pPr>
              <w:rPr>
                <w:rFonts w:cstheme="minorHAnsi"/>
                <w:sz w:val="20"/>
                <w:szCs w:val="20"/>
              </w:rPr>
            </w:pPr>
            <w:r w:rsidRPr="002C1E4E">
              <w:rPr>
                <w:rFonts w:cstheme="minorHAnsi"/>
                <w:b/>
                <w:bCs/>
                <w:noProof/>
                <w:sz w:val="20"/>
                <w:szCs w:val="20"/>
                <w:lang w:eastAsia="en-GB"/>
              </w:rPr>
              <mc:AlternateContent>
                <mc:Choice Requires="wps">
                  <w:drawing>
                    <wp:anchor distT="0" distB="0" distL="114300" distR="114300" simplePos="0" relativeHeight="251658240" behindDoc="1" locked="0" layoutInCell="1" allowOverlap="1" wp14:anchorId="4010B4EC" wp14:editId="5BF99F78">
                      <wp:simplePos x="0" y="0"/>
                      <wp:positionH relativeFrom="column">
                        <wp:posOffset>538480</wp:posOffset>
                      </wp:positionH>
                      <wp:positionV relativeFrom="paragraph">
                        <wp:posOffset>-5715</wp:posOffset>
                      </wp:positionV>
                      <wp:extent cx="0" cy="1836000"/>
                      <wp:effectExtent l="76200" t="0" r="57150" b="50165"/>
                      <wp:wrapNone/>
                      <wp:docPr id="8" name="Straight Arrow Connector 8"/>
                      <wp:cNvGraphicFramePr/>
                      <a:graphic xmlns:a="http://schemas.openxmlformats.org/drawingml/2006/main">
                        <a:graphicData uri="http://schemas.microsoft.com/office/word/2010/wordprocessingShape">
                          <wps:wsp>
                            <wps:cNvCnPr/>
                            <wps:spPr>
                              <a:xfrm flipH="1">
                                <a:off x="0" y="0"/>
                                <a:ext cx="0" cy="1836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09D033" id="Straight Arrow Connector 8" o:spid="_x0000_s1026" type="#_x0000_t32" style="position:absolute;margin-left:42.4pt;margin-top:-.45pt;width:0;height:144.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" strokecolor="#4579b8 [3044]">
                      <v:stroke endarrow="block"/>
                    </v:shape>
                  </w:pict>
                </mc:Fallback>
              </mc:AlternateContent>
            </w:r>
          </w:p>
        </w:tc>
        <w:tc>
          <w:tcPr>
            <w:tcW w:w="1701" w:type="dxa"/>
            <w:gridSpan w:val="2"/>
            <w:tcBorders>
              <w:top w:val="single" w:sz="4" w:space="0" w:color="auto"/>
              <w:bottom w:val="single" w:sz="4" w:space="0" w:color="auto"/>
            </w:tcBorders>
          </w:tcPr>
          <w:p w14:paraId="33A8E3C6" w14:textId="77777777" w:rsidR="00794620" w:rsidRPr="002C1E4E" w:rsidRDefault="00794620" w:rsidP="00F50083">
            <w:pPr>
              <w:rPr>
                <w:rFonts w:cstheme="minorHAnsi"/>
                <w:sz w:val="20"/>
                <w:szCs w:val="20"/>
              </w:rPr>
            </w:pPr>
            <w:r w:rsidRPr="002C1E4E">
              <w:rPr>
                <w:rFonts w:cstheme="minorHAnsi"/>
                <w:b/>
                <w:bCs/>
                <w:noProof/>
                <w:sz w:val="20"/>
                <w:szCs w:val="20"/>
                <w:lang w:eastAsia="en-GB"/>
              </w:rPr>
              <mc:AlternateContent>
                <mc:Choice Requires="wps">
                  <w:drawing>
                    <wp:anchor distT="0" distB="0" distL="114300" distR="114300" simplePos="0" relativeHeight="251656192" behindDoc="1" locked="0" layoutInCell="1" allowOverlap="1" wp14:anchorId="1267A15A" wp14:editId="2CA5BC9C">
                      <wp:simplePos x="0" y="0"/>
                      <wp:positionH relativeFrom="column">
                        <wp:posOffset>435610</wp:posOffset>
                      </wp:positionH>
                      <wp:positionV relativeFrom="paragraph">
                        <wp:posOffset>-3810</wp:posOffset>
                      </wp:positionV>
                      <wp:extent cx="0" cy="1836000"/>
                      <wp:effectExtent l="76200" t="0" r="57150" b="50165"/>
                      <wp:wrapNone/>
                      <wp:docPr id="7" name="Straight Arrow Connector 7"/>
                      <wp:cNvGraphicFramePr/>
                      <a:graphic xmlns:a="http://schemas.openxmlformats.org/drawingml/2006/main">
                        <a:graphicData uri="http://schemas.microsoft.com/office/word/2010/wordprocessingShape">
                          <wps:wsp>
                            <wps:cNvCnPr/>
                            <wps:spPr>
                              <a:xfrm>
                                <a:off x="0" y="0"/>
                                <a:ext cx="0" cy="1836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5454202" id="Straight Arrow Connector 7" o:spid="_x0000_s1026" type="#_x0000_t32" style="position:absolute;margin-left:34.3pt;margin-top:-.3pt;width:0;height:14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" strokecolor="#4579b8 [3044]">
                      <v:stroke endarrow="block"/>
                    </v:shape>
                  </w:pict>
                </mc:Fallback>
              </mc:AlternateContent>
            </w:r>
          </w:p>
        </w:tc>
        <w:tc>
          <w:tcPr>
            <w:tcW w:w="1703" w:type="dxa"/>
            <w:tcBorders>
              <w:top w:val="single" w:sz="4" w:space="0" w:color="auto"/>
              <w:bottom w:val="single" w:sz="4" w:space="0" w:color="auto"/>
            </w:tcBorders>
          </w:tcPr>
          <w:p w14:paraId="7136F114" w14:textId="77777777" w:rsidR="00794620" w:rsidRPr="002C1E4E" w:rsidRDefault="00794620" w:rsidP="00F50083">
            <w:pPr>
              <w:rPr>
                <w:rFonts w:cstheme="minorHAnsi"/>
                <w:sz w:val="20"/>
                <w:szCs w:val="20"/>
              </w:rPr>
            </w:pPr>
            <w:r w:rsidRPr="002C1E4E">
              <w:rPr>
                <w:rFonts w:cstheme="minorHAnsi"/>
                <w:b/>
                <w:bCs/>
                <w:noProof/>
                <w:sz w:val="20"/>
                <w:szCs w:val="20"/>
                <w:lang w:eastAsia="en-GB"/>
              </w:rPr>
              <mc:AlternateContent>
                <mc:Choice Requires="wps">
                  <w:drawing>
                    <wp:anchor distT="0" distB="0" distL="114300" distR="114300" simplePos="0" relativeHeight="251660288" behindDoc="1" locked="0" layoutInCell="1" allowOverlap="1" wp14:anchorId="6D416803" wp14:editId="014035E7">
                      <wp:simplePos x="0" y="0"/>
                      <wp:positionH relativeFrom="column">
                        <wp:posOffset>662305</wp:posOffset>
                      </wp:positionH>
                      <wp:positionV relativeFrom="paragraph">
                        <wp:posOffset>-3175</wp:posOffset>
                      </wp:positionV>
                      <wp:extent cx="0" cy="1836000"/>
                      <wp:effectExtent l="76200" t="0" r="57150" b="50165"/>
                      <wp:wrapNone/>
                      <wp:docPr id="9" name="Straight Arrow Connector 9"/>
                      <wp:cNvGraphicFramePr/>
                      <a:graphic xmlns:a="http://schemas.openxmlformats.org/drawingml/2006/main">
                        <a:graphicData uri="http://schemas.microsoft.com/office/word/2010/wordprocessingShape">
                          <wps:wsp>
                            <wps:cNvCnPr/>
                            <wps:spPr>
                              <a:xfrm>
                                <a:off x="0" y="0"/>
                                <a:ext cx="0" cy="1836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76E9A8A" id="Straight Arrow Connector 9" o:spid="_x0000_s1026" type="#_x0000_t32" style="position:absolute;margin-left:52.15pt;margin-top:-.25pt;width:0;height:144.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" strokecolor="#4579b8 [3044]">
                      <v:stroke endarrow="block"/>
                    </v:shape>
                  </w:pict>
                </mc:Fallback>
              </mc:AlternateContent>
            </w:r>
          </w:p>
        </w:tc>
        <w:tc>
          <w:tcPr>
            <w:tcW w:w="1843" w:type="dxa"/>
            <w:gridSpan w:val="2"/>
            <w:tcBorders>
              <w:top w:val="single" w:sz="4" w:space="0" w:color="auto"/>
              <w:bottom w:val="single" w:sz="4" w:space="0" w:color="auto"/>
            </w:tcBorders>
          </w:tcPr>
          <w:p w14:paraId="63CB7769" w14:textId="77777777" w:rsidR="00794620" w:rsidRPr="002C1E4E" w:rsidRDefault="00794620" w:rsidP="00F50083">
            <w:pPr>
              <w:rPr>
                <w:rFonts w:cstheme="minorHAnsi"/>
                <w:sz w:val="20"/>
                <w:szCs w:val="20"/>
              </w:rPr>
            </w:pPr>
            <w:r w:rsidRPr="002C1E4E">
              <w:rPr>
                <w:rFonts w:cstheme="minorHAnsi"/>
                <w:b/>
                <w:bCs/>
                <w:noProof/>
                <w:sz w:val="20"/>
                <w:szCs w:val="20"/>
                <w:lang w:eastAsia="en-GB"/>
              </w:rPr>
              <mc:AlternateContent>
                <mc:Choice Requires="wps">
                  <w:drawing>
                    <wp:anchor distT="0" distB="0" distL="114300" distR="114300" simplePos="0" relativeHeight="251664384" behindDoc="1" locked="0" layoutInCell="1" allowOverlap="1" wp14:anchorId="1760874F" wp14:editId="6D339181">
                      <wp:simplePos x="0" y="0"/>
                      <wp:positionH relativeFrom="column">
                        <wp:posOffset>453390</wp:posOffset>
                      </wp:positionH>
                      <wp:positionV relativeFrom="paragraph">
                        <wp:posOffset>635</wp:posOffset>
                      </wp:positionV>
                      <wp:extent cx="0" cy="1836000"/>
                      <wp:effectExtent l="76200" t="0" r="57150" b="50165"/>
                      <wp:wrapNone/>
                      <wp:docPr id="11" name="Straight Arrow Connector 11"/>
                      <wp:cNvGraphicFramePr/>
                      <a:graphic xmlns:a="http://schemas.openxmlformats.org/drawingml/2006/main">
                        <a:graphicData uri="http://schemas.microsoft.com/office/word/2010/wordprocessingShape">
                          <wps:wsp>
                            <wps:cNvCnPr/>
                            <wps:spPr>
                              <a:xfrm>
                                <a:off x="0" y="0"/>
                                <a:ext cx="0" cy="1836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8447B81" id="Straight Arrow Connector 11" o:spid="_x0000_s1026" type="#_x0000_t32" style="position:absolute;margin-left:35.7pt;margin-top:.05pt;width:0;height:144.5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" strokecolor="#4579b8 [3044]">
                      <v:stroke endarrow="block"/>
                    </v:shape>
                  </w:pict>
                </mc:Fallback>
              </mc:AlternateContent>
            </w:r>
          </w:p>
        </w:tc>
        <w:tc>
          <w:tcPr>
            <w:tcW w:w="1701" w:type="dxa"/>
            <w:tcBorders>
              <w:top w:val="single" w:sz="4" w:space="0" w:color="auto"/>
              <w:bottom w:val="single" w:sz="4" w:space="0" w:color="auto"/>
            </w:tcBorders>
          </w:tcPr>
          <w:p w14:paraId="0FB0EDC2" w14:textId="77777777" w:rsidR="00794620" w:rsidRPr="002C1E4E" w:rsidRDefault="00794620" w:rsidP="00F50083">
            <w:pPr>
              <w:rPr>
                <w:rFonts w:cstheme="minorHAnsi"/>
                <w:sz w:val="20"/>
                <w:szCs w:val="20"/>
              </w:rPr>
            </w:pPr>
            <w:r w:rsidRPr="002C1E4E">
              <w:rPr>
                <w:rFonts w:cstheme="minorHAnsi"/>
                <w:b/>
                <w:bCs/>
                <w:noProof/>
                <w:sz w:val="20"/>
                <w:szCs w:val="20"/>
                <w:lang w:eastAsia="en-GB"/>
              </w:rPr>
              <mc:AlternateContent>
                <mc:Choice Requires="wps">
                  <w:drawing>
                    <wp:anchor distT="0" distB="0" distL="114300" distR="114300" simplePos="0" relativeHeight="251652096" behindDoc="1" locked="0" layoutInCell="1" allowOverlap="1" wp14:anchorId="6E61E2DB" wp14:editId="3C48DDD3">
                      <wp:simplePos x="0" y="0"/>
                      <wp:positionH relativeFrom="column">
                        <wp:posOffset>422910</wp:posOffset>
                      </wp:positionH>
                      <wp:positionV relativeFrom="paragraph">
                        <wp:posOffset>635</wp:posOffset>
                      </wp:positionV>
                      <wp:extent cx="0" cy="1836000"/>
                      <wp:effectExtent l="76200" t="0" r="57150" b="50165"/>
                      <wp:wrapNone/>
                      <wp:docPr id="12" name="Straight Arrow Connector 12"/>
                      <wp:cNvGraphicFramePr/>
                      <a:graphic xmlns:a="http://schemas.openxmlformats.org/drawingml/2006/main">
                        <a:graphicData uri="http://schemas.microsoft.com/office/word/2010/wordprocessingShape">
                          <wps:wsp>
                            <wps:cNvCnPr/>
                            <wps:spPr>
                              <a:xfrm>
                                <a:off x="0" y="0"/>
                                <a:ext cx="0" cy="1836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436FF43" id="Straight Arrow Connector 12" o:spid="_x0000_s1026" type="#_x0000_t32" style="position:absolute;margin-left:33.3pt;margin-top:.05pt;width:0;height:144.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" strokecolor="#4579b8 [3044]">
                      <v:stroke endarrow="block"/>
                    </v:shape>
                  </w:pict>
                </mc:Fallback>
              </mc:AlternateContent>
            </w:r>
          </w:p>
        </w:tc>
        <w:tc>
          <w:tcPr>
            <w:tcW w:w="1703" w:type="dxa"/>
            <w:tcBorders>
              <w:top w:val="single" w:sz="4" w:space="0" w:color="auto"/>
              <w:bottom w:val="single" w:sz="4" w:space="0" w:color="auto"/>
            </w:tcBorders>
          </w:tcPr>
          <w:p w14:paraId="119DF390" w14:textId="77777777" w:rsidR="00794620" w:rsidRPr="002C1E4E" w:rsidRDefault="00794620" w:rsidP="00F50083">
            <w:pPr>
              <w:rPr>
                <w:rFonts w:cstheme="minorHAnsi"/>
                <w:sz w:val="20"/>
                <w:szCs w:val="20"/>
              </w:rPr>
            </w:pPr>
            <w:r w:rsidRPr="002C1E4E">
              <w:rPr>
                <w:rFonts w:cstheme="minorHAnsi"/>
                <w:b/>
                <w:bCs/>
                <w:noProof/>
                <w:sz w:val="20"/>
                <w:szCs w:val="20"/>
                <w:lang w:eastAsia="en-GB"/>
              </w:rPr>
              <mc:AlternateContent>
                <mc:Choice Requires="wps">
                  <w:drawing>
                    <wp:anchor distT="0" distB="0" distL="114300" distR="114300" simplePos="0" relativeHeight="251666432" behindDoc="1" locked="0" layoutInCell="1" allowOverlap="1" wp14:anchorId="5272C1A4" wp14:editId="177B9030">
                      <wp:simplePos x="0" y="0"/>
                      <wp:positionH relativeFrom="column">
                        <wp:posOffset>405765</wp:posOffset>
                      </wp:positionH>
                      <wp:positionV relativeFrom="paragraph">
                        <wp:posOffset>0</wp:posOffset>
                      </wp:positionV>
                      <wp:extent cx="0" cy="1836000"/>
                      <wp:effectExtent l="76200" t="0" r="57150" b="50165"/>
                      <wp:wrapNone/>
                      <wp:docPr id="13" name="Straight Arrow Connector 13"/>
                      <wp:cNvGraphicFramePr/>
                      <a:graphic xmlns:a="http://schemas.openxmlformats.org/drawingml/2006/main">
                        <a:graphicData uri="http://schemas.microsoft.com/office/word/2010/wordprocessingShape">
                          <wps:wsp>
                            <wps:cNvCnPr/>
                            <wps:spPr>
                              <a:xfrm>
                                <a:off x="0" y="0"/>
                                <a:ext cx="0" cy="1836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D85E704" id="Straight Arrow Connector 13" o:spid="_x0000_s1026" type="#_x0000_t32" style="position:absolute;margin-left:31.95pt;margin-top:0;width:0;height:144.5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" strokecolor="#4579b8 [3044]">
                      <v:stroke endarrow="block"/>
                    </v:shape>
                  </w:pict>
                </mc:Fallback>
              </mc:AlternateContent>
            </w:r>
          </w:p>
        </w:tc>
      </w:tr>
      <w:tr w:rsidR="00794620" w:rsidRPr="002C1E4E" w14:paraId="2572788D" w14:textId="77777777" w:rsidTr="00A57D81">
        <w:trPr>
          <w:jc w:val="center"/>
        </w:trPr>
        <w:tc>
          <w:tcPr>
            <w:tcW w:w="1694" w:type="dxa"/>
            <w:tcBorders>
              <w:right w:val="single" w:sz="12" w:space="0" w:color="auto"/>
            </w:tcBorders>
          </w:tcPr>
          <w:p w14:paraId="4A127E62" w14:textId="77777777" w:rsidR="00794620" w:rsidRPr="002C1E4E" w:rsidRDefault="00794620" w:rsidP="00F50083">
            <w:pPr>
              <w:rPr>
                <w:rFonts w:cstheme="minorHAnsi"/>
                <w:sz w:val="20"/>
                <w:szCs w:val="20"/>
              </w:rPr>
            </w:pPr>
          </w:p>
        </w:tc>
        <w:tc>
          <w:tcPr>
            <w:tcW w:w="1699"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42875E20" w14:textId="77777777" w:rsidR="00794620" w:rsidRPr="002C1E4E" w:rsidRDefault="00794620" w:rsidP="00F50083">
            <w:pPr>
              <w:jc w:val="center"/>
              <w:rPr>
                <w:rFonts w:cstheme="minorHAnsi"/>
                <w:b/>
                <w:bCs/>
                <w:sz w:val="20"/>
                <w:szCs w:val="20"/>
              </w:rPr>
            </w:pPr>
            <w:r w:rsidRPr="002C1E4E">
              <w:rPr>
                <w:rFonts w:cstheme="minorHAnsi"/>
                <w:b/>
                <w:bCs/>
                <w:sz w:val="20"/>
                <w:szCs w:val="20"/>
              </w:rPr>
              <w:t>FIT</w:t>
            </w:r>
          </w:p>
        </w:tc>
        <w:tc>
          <w:tcPr>
            <w:tcW w:w="5113" w:type="dxa"/>
            <w:gridSpan w:val="5"/>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5E32DA60" w14:textId="77777777" w:rsidR="00794620" w:rsidRPr="002C1E4E" w:rsidRDefault="00794620" w:rsidP="00F50083">
            <w:pPr>
              <w:jc w:val="center"/>
              <w:rPr>
                <w:rFonts w:cstheme="minorHAnsi"/>
                <w:b/>
                <w:bCs/>
                <w:sz w:val="20"/>
                <w:szCs w:val="20"/>
              </w:rPr>
            </w:pPr>
            <w:r w:rsidRPr="002C1E4E">
              <w:rPr>
                <w:rFonts w:cstheme="minorHAnsi"/>
                <w:b/>
                <w:bCs/>
                <w:sz w:val="20"/>
                <w:szCs w:val="20"/>
              </w:rPr>
              <w:t>FIT</w:t>
            </w:r>
          </w:p>
        </w:tc>
        <w:tc>
          <w:tcPr>
            <w:tcW w:w="5239" w:type="dxa"/>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5FF06C2A" w14:textId="77777777" w:rsidR="00794620" w:rsidRPr="002C1E4E" w:rsidRDefault="00794620" w:rsidP="00F50083">
            <w:pPr>
              <w:jc w:val="center"/>
              <w:rPr>
                <w:rFonts w:cstheme="minorHAnsi"/>
                <w:b/>
                <w:bCs/>
                <w:sz w:val="20"/>
                <w:szCs w:val="20"/>
              </w:rPr>
            </w:pPr>
            <w:r w:rsidRPr="002C1E4E">
              <w:rPr>
                <w:rFonts w:cstheme="minorHAnsi"/>
                <w:b/>
                <w:bCs/>
                <w:sz w:val="20"/>
                <w:szCs w:val="20"/>
              </w:rPr>
              <w:t>FIT</w:t>
            </w:r>
          </w:p>
        </w:tc>
      </w:tr>
      <w:tr w:rsidR="00794620" w:rsidRPr="002C1E4E" w14:paraId="6496E2BC" w14:textId="77777777" w:rsidTr="00A57D81">
        <w:trPr>
          <w:jc w:val="center"/>
        </w:trPr>
        <w:tc>
          <w:tcPr>
            <w:tcW w:w="1694" w:type="dxa"/>
          </w:tcPr>
          <w:p w14:paraId="33878547" w14:textId="77777777" w:rsidR="00794620" w:rsidRPr="002C1E4E" w:rsidRDefault="00794620" w:rsidP="00F50083">
            <w:pPr>
              <w:rPr>
                <w:rFonts w:cstheme="minorHAnsi"/>
                <w:sz w:val="20"/>
                <w:szCs w:val="20"/>
              </w:rPr>
            </w:pPr>
          </w:p>
        </w:tc>
        <w:tc>
          <w:tcPr>
            <w:tcW w:w="1699" w:type="dxa"/>
            <w:tcBorders>
              <w:top w:val="single" w:sz="12" w:space="0" w:color="auto"/>
              <w:bottom w:val="single" w:sz="12" w:space="0" w:color="FF0000"/>
            </w:tcBorders>
          </w:tcPr>
          <w:p w14:paraId="7110B647" w14:textId="77777777" w:rsidR="00794620" w:rsidRPr="002C1E4E" w:rsidRDefault="00794620" w:rsidP="00F50083">
            <w:pPr>
              <w:jc w:val="center"/>
              <w:rPr>
                <w:rFonts w:cstheme="minorHAnsi"/>
                <w:sz w:val="20"/>
                <w:szCs w:val="20"/>
              </w:rPr>
            </w:pPr>
          </w:p>
        </w:tc>
        <w:tc>
          <w:tcPr>
            <w:tcW w:w="5113" w:type="dxa"/>
            <w:gridSpan w:val="5"/>
            <w:tcBorders>
              <w:top w:val="single" w:sz="12" w:space="0" w:color="auto"/>
              <w:left w:val="nil"/>
            </w:tcBorders>
          </w:tcPr>
          <w:p w14:paraId="292DB88E" w14:textId="77777777" w:rsidR="00794620" w:rsidRPr="002C1E4E" w:rsidRDefault="00794620" w:rsidP="00F50083">
            <w:pPr>
              <w:jc w:val="center"/>
              <w:rPr>
                <w:rFonts w:cstheme="minorHAnsi"/>
                <w:sz w:val="20"/>
                <w:szCs w:val="20"/>
              </w:rPr>
            </w:pPr>
          </w:p>
        </w:tc>
        <w:tc>
          <w:tcPr>
            <w:tcW w:w="5239" w:type="dxa"/>
            <w:gridSpan w:val="3"/>
            <w:tcBorders>
              <w:left w:val="nil"/>
            </w:tcBorders>
          </w:tcPr>
          <w:p w14:paraId="5A0DF5AD" w14:textId="77777777" w:rsidR="00794620" w:rsidRPr="002C1E4E" w:rsidRDefault="00794620" w:rsidP="00F50083">
            <w:pPr>
              <w:jc w:val="center"/>
              <w:rPr>
                <w:rFonts w:cstheme="minorHAnsi"/>
                <w:sz w:val="20"/>
                <w:szCs w:val="20"/>
              </w:rPr>
            </w:pPr>
          </w:p>
        </w:tc>
      </w:tr>
      <w:tr w:rsidR="00794620" w:rsidRPr="002C1E4E" w14:paraId="0308B816" w14:textId="77777777" w:rsidTr="00A57D81">
        <w:trPr>
          <w:jc w:val="center"/>
        </w:trPr>
        <w:tc>
          <w:tcPr>
            <w:tcW w:w="1694" w:type="dxa"/>
            <w:tcBorders>
              <w:right w:val="single" w:sz="12" w:space="0" w:color="FF0000"/>
            </w:tcBorders>
          </w:tcPr>
          <w:p w14:paraId="0B852DED" w14:textId="77777777" w:rsidR="00794620" w:rsidRPr="002C1E4E" w:rsidRDefault="00794620" w:rsidP="00F50083">
            <w:pPr>
              <w:rPr>
                <w:rFonts w:cstheme="minorHAnsi"/>
                <w:sz w:val="20"/>
                <w:szCs w:val="20"/>
              </w:rPr>
            </w:pPr>
          </w:p>
        </w:tc>
        <w:tc>
          <w:tcPr>
            <w:tcW w:w="1699" w:type="dxa"/>
            <w:tcBorders>
              <w:top w:val="single" w:sz="12" w:space="0" w:color="FF0000"/>
              <w:left w:val="single" w:sz="12" w:space="0" w:color="FF0000"/>
              <w:bottom w:val="single" w:sz="12" w:space="0" w:color="FF0000"/>
              <w:right w:val="single" w:sz="12" w:space="0" w:color="FF0000"/>
            </w:tcBorders>
            <w:shd w:val="clear" w:color="auto" w:fill="D99594" w:themeFill="accent2" w:themeFillTint="99"/>
          </w:tcPr>
          <w:p w14:paraId="0F3F9898" w14:textId="77777777" w:rsidR="00794620" w:rsidRPr="002C1E4E" w:rsidRDefault="00794620" w:rsidP="00F50083">
            <w:pPr>
              <w:jc w:val="center"/>
              <w:rPr>
                <w:rFonts w:cstheme="minorHAnsi"/>
                <w:sz w:val="20"/>
                <w:szCs w:val="20"/>
              </w:rPr>
            </w:pPr>
            <w:r w:rsidRPr="002C1E4E">
              <w:rPr>
                <w:rFonts w:cstheme="minorHAnsi"/>
                <w:sz w:val="20"/>
                <w:szCs w:val="20"/>
              </w:rPr>
              <w:t>+ve or -ve</w:t>
            </w:r>
          </w:p>
        </w:tc>
        <w:tc>
          <w:tcPr>
            <w:tcW w:w="1701" w:type="dxa"/>
            <w:tcBorders>
              <w:top w:val="single" w:sz="12" w:space="0" w:color="FF0000"/>
              <w:left w:val="single" w:sz="12" w:space="0" w:color="FF0000"/>
              <w:bottom w:val="single" w:sz="12" w:space="0" w:color="FF0000"/>
              <w:right w:val="single" w:sz="12" w:space="0" w:color="auto"/>
            </w:tcBorders>
            <w:shd w:val="clear" w:color="auto" w:fill="D99594" w:themeFill="accent2" w:themeFillTint="99"/>
          </w:tcPr>
          <w:p w14:paraId="15CDBB3D" w14:textId="77777777" w:rsidR="00794620" w:rsidRPr="002C1E4E" w:rsidRDefault="00794620" w:rsidP="00F50083">
            <w:pPr>
              <w:jc w:val="center"/>
              <w:rPr>
                <w:rFonts w:cstheme="minorHAnsi"/>
                <w:sz w:val="20"/>
                <w:szCs w:val="20"/>
              </w:rPr>
            </w:pPr>
            <w:r w:rsidRPr="002C1E4E">
              <w:rPr>
                <w:rFonts w:cstheme="minorHAnsi"/>
                <w:sz w:val="20"/>
                <w:szCs w:val="20"/>
              </w:rPr>
              <w:t>+ve</w:t>
            </w:r>
          </w:p>
        </w:tc>
        <w:tc>
          <w:tcPr>
            <w:tcW w:w="3404" w:type="dxa"/>
            <w:gridSpan w:val="3"/>
            <w:tcBorders>
              <w:top w:val="single" w:sz="12" w:space="0" w:color="auto"/>
              <w:left w:val="single" w:sz="12" w:space="0" w:color="auto"/>
              <w:bottom w:val="single" w:sz="12" w:space="0" w:color="auto"/>
              <w:right w:val="single" w:sz="12" w:space="0" w:color="FF0000"/>
            </w:tcBorders>
            <w:shd w:val="clear" w:color="auto" w:fill="F2DBDB" w:themeFill="accent2" w:themeFillTint="33"/>
          </w:tcPr>
          <w:p w14:paraId="1094D999" w14:textId="77777777" w:rsidR="00794620" w:rsidRPr="002C1E4E" w:rsidRDefault="00794620" w:rsidP="00F50083">
            <w:pPr>
              <w:jc w:val="center"/>
              <w:rPr>
                <w:rFonts w:cstheme="minorHAnsi"/>
                <w:sz w:val="20"/>
                <w:szCs w:val="20"/>
              </w:rPr>
            </w:pPr>
            <w:r w:rsidRPr="002C1E4E">
              <w:rPr>
                <w:rFonts w:cstheme="minorHAnsi"/>
                <w:sz w:val="20"/>
                <w:szCs w:val="20"/>
              </w:rPr>
              <w:t>-ve</w:t>
            </w:r>
          </w:p>
        </w:tc>
        <w:tc>
          <w:tcPr>
            <w:tcW w:w="1843" w:type="dxa"/>
            <w:gridSpan w:val="2"/>
            <w:tcBorders>
              <w:top w:val="single" w:sz="12" w:space="0" w:color="FF0000"/>
              <w:left w:val="single" w:sz="12" w:space="0" w:color="FF0000"/>
              <w:bottom w:val="single" w:sz="12" w:space="0" w:color="FF0000"/>
              <w:right w:val="single" w:sz="12" w:space="0" w:color="FF0000"/>
            </w:tcBorders>
            <w:shd w:val="clear" w:color="auto" w:fill="D99594" w:themeFill="accent2" w:themeFillTint="99"/>
          </w:tcPr>
          <w:p w14:paraId="396C6C2B" w14:textId="77777777" w:rsidR="00794620" w:rsidRPr="002C1E4E" w:rsidRDefault="00794620" w:rsidP="00F50083">
            <w:pPr>
              <w:jc w:val="center"/>
              <w:rPr>
                <w:rFonts w:cstheme="minorHAnsi"/>
                <w:sz w:val="20"/>
                <w:szCs w:val="20"/>
              </w:rPr>
            </w:pPr>
            <w:r w:rsidRPr="002C1E4E">
              <w:rPr>
                <w:rFonts w:cstheme="minorHAnsi"/>
                <w:sz w:val="20"/>
                <w:szCs w:val="20"/>
              </w:rPr>
              <w:t>+ve</w:t>
            </w:r>
          </w:p>
        </w:tc>
        <w:tc>
          <w:tcPr>
            <w:tcW w:w="3404" w:type="dxa"/>
            <w:gridSpan w:val="2"/>
            <w:tcBorders>
              <w:top w:val="single" w:sz="12" w:space="0" w:color="auto"/>
              <w:left w:val="single" w:sz="12" w:space="0" w:color="FF0000"/>
              <w:bottom w:val="single" w:sz="12" w:space="0" w:color="auto"/>
              <w:right w:val="single" w:sz="12" w:space="0" w:color="auto"/>
            </w:tcBorders>
            <w:shd w:val="clear" w:color="auto" w:fill="F2DBDB" w:themeFill="accent2" w:themeFillTint="33"/>
          </w:tcPr>
          <w:p w14:paraId="0F7E8032" w14:textId="77777777" w:rsidR="00794620" w:rsidRPr="002C1E4E" w:rsidRDefault="00794620" w:rsidP="00F50083">
            <w:pPr>
              <w:jc w:val="center"/>
              <w:rPr>
                <w:rFonts w:cstheme="minorHAnsi"/>
                <w:sz w:val="20"/>
                <w:szCs w:val="20"/>
              </w:rPr>
            </w:pPr>
            <w:r w:rsidRPr="002C1E4E">
              <w:rPr>
                <w:rFonts w:cstheme="minorHAnsi"/>
                <w:sz w:val="20"/>
                <w:szCs w:val="20"/>
              </w:rPr>
              <w:t>-ve</w:t>
            </w:r>
          </w:p>
        </w:tc>
      </w:tr>
      <w:tr w:rsidR="00794620" w:rsidRPr="002C1E4E" w14:paraId="26FA6E15" w14:textId="77777777" w:rsidTr="00A57D81">
        <w:trPr>
          <w:jc w:val="center"/>
        </w:trPr>
        <w:tc>
          <w:tcPr>
            <w:tcW w:w="1694" w:type="dxa"/>
          </w:tcPr>
          <w:p w14:paraId="008AE722" w14:textId="77777777" w:rsidR="00794620" w:rsidRPr="002C1E4E" w:rsidRDefault="00794620" w:rsidP="00F50083">
            <w:pPr>
              <w:rPr>
                <w:rFonts w:cstheme="minorHAnsi"/>
                <w:sz w:val="20"/>
                <w:szCs w:val="20"/>
              </w:rPr>
            </w:pPr>
          </w:p>
        </w:tc>
        <w:tc>
          <w:tcPr>
            <w:tcW w:w="1699" w:type="dxa"/>
            <w:tcBorders>
              <w:top w:val="single" w:sz="12" w:space="0" w:color="FF0000"/>
            </w:tcBorders>
          </w:tcPr>
          <w:p w14:paraId="6BD1AD3D" w14:textId="77777777" w:rsidR="00794620" w:rsidRPr="002C1E4E" w:rsidRDefault="00794620" w:rsidP="00F50083">
            <w:pPr>
              <w:jc w:val="center"/>
              <w:rPr>
                <w:rFonts w:cstheme="minorHAnsi"/>
                <w:sz w:val="20"/>
                <w:szCs w:val="20"/>
              </w:rPr>
            </w:pPr>
          </w:p>
        </w:tc>
        <w:tc>
          <w:tcPr>
            <w:tcW w:w="1701" w:type="dxa"/>
            <w:tcBorders>
              <w:top w:val="single" w:sz="12" w:space="0" w:color="FF0000"/>
            </w:tcBorders>
          </w:tcPr>
          <w:p w14:paraId="65EFDC3C" w14:textId="77777777" w:rsidR="00794620" w:rsidRPr="002C1E4E" w:rsidRDefault="00794620" w:rsidP="00F50083">
            <w:pPr>
              <w:jc w:val="center"/>
              <w:rPr>
                <w:rFonts w:cstheme="minorHAnsi"/>
                <w:sz w:val="20"/>
                <w:szCs w:val="20"/>
              </w:rPr>
            </w:pPr>
          </w:p>
        </w:tc>
        <w:tc>
          <w:tcPr>
            <w:tcW w:w="3404" w:type="dxa"/>
            <w:gridSpan w:val="3"/>
            <w:tcBorders>
              <w:top w:val="single" w:sz="4" w:space="0" w:color="FF0000"/>
            </w:tcBorders>
          </w:tcPr>
          <w:p w14:paraId="3DE0EA26" w14:textId="77777777" w:rsidR="00794620" w:rsidRPr="002C1E4E" w:rsidRDefault="00794620" w:rsidP="00F50083">
            <w:pPr>
              <w:jc w:val="center"/>
              <w:rPr>
                <w:rFonts w:cstheme="minorHAnsi"/>
                <w:sz w:val="20"/>
                <w:szCs w:val="20"/>
              </w:rPr>
            </w:pPr>
          </w:p>
        </w:tc>
        <w:tc>
          <w:tcPr>
            <w:tcW w:w="1843" w:type="dxa"/>
            <w:gridSpan w:val="2"/>
            <w:tcBorders>
              <w:top w:val="single" w:sz="4" w:space="0" w:color="FF0000"/>
            </w:tcBorders>
          </w:tcPr>
          <w:p w14:paraId="78839369" w14:textId="77777777" w:rsidR="00794620" w:rsidRPr="002C1E4E" w:rsidRDefault="00794620" w:rsidP="00F50083">
            <w:pPr>
              <w:jc w:val="center"/>
              <w:rPr>
                <w:rFonts w:cstheme="minorHAnsi"/>
                <w:sz w:val="20"/>
                <w:szCs w:val="20"/>
              </w:rPr>
            </w:pPr>
          </w:p>
        </w:tc>
        <w:tc>
          <w:tcPr>
            <w:tcW w:w="3404" w:type="dxa"/>
            <w:gridSpan w:val="2"/>
          </w:tcPr>
          <w:p w14:paraId="6ABB1AA7" w14:textId="77777777" w:rsidR="00794620" w:rsidRPr="002C1E4E" w:rsidRDefault="00794620" w:rsidP="00F50083">
            <w:pPr>
              <w:jc w:val="center"/>
              <w:rPr>
                <w:rFonts w:cstheme="minorHAnsi"/>
                <w:sz w:val="20"/>
                <w:szCs w:val="20"/>
              </w:rPr>
            </w:pPr>
          </w:p>
        </w:tc>
      </w:tr>
      <w:tr w:rsidR="00794620" w:rsidRPr="002C1E4E" w14:paraId="04F2858F" w14:textId="77777777" w:rsidTr="00A57D81">
        <w:trPr>
          <w:jc w:val="center"/>
        </w:trPr>
        <w:tc>
          <w:tcPr>
            <w:tcW w:w="1694" w:type="dxa"/>
          </w:tcPr>
          <w:p w14:paraId="705DE74E" w14:textId="77777777" w:rsidR="00794620" w:rsidRPr="002C1E4E" w:rsidRDefault="00794620" w:rsidP="00F50083">
            <w:pPr>
              <w:rPr>
                <w:rFonts w:cstheme="minorHAnsi"/>
                <w:sz w:val="20"/>
                <w:szCs w:val="20"/>
              </w:rPr>
            </w:pPr>
          </w:p>
        </w:tc>
        <w:tc>
          <w:tcPr>
            <w:tcW w:w="1699" w:type="dxa"/>
          </w:tcPr>
          <w:p w14:paraId="5D7F86B5" w14:textId="77777777" w:rsidR="00794620" w:rsidRPr="002C1E4E" w:rsidRDefault="00794620" w:rsidP="00F50083">
            <w:pPr>
              <w:jc w:val="center"/>
              <w:rPr>
                <w:rFonts w:cstheme="minorHAnsi"/>
                <w:sz w:val="20"/>
                <w:szCs w:val="20"/>
              </w:rPr>
            </w:pPr>
          </w:p>
        </w:tc>
        <w:tc>
          <w:tcPr>
            <w:tcW w:w="1701" w:type="dxa"/>
            <w:tcBorders>
              <w:right w:val="single" w:sz="12" w:space="0" w:color="FF0000"/>
            </w:tcBorders>
          </w:tcPr>
          <w:p w14:paraId="005FB2D6" w14:textId="77777777" w:rsidR="00794620" w:rsidRPr="002C1E4E" w:rsidRDefault="00794620" w:rsidP="00F50083">
            <w:pPr>
              <w:jc w:val="center"/>
              <w:rPr>
                <w:rFonts w:cstheme="minorHAnsi"/>
                <w:sz w:val="20"/>
                <w:szCs w:val="20"/>
              </w:rPr>
            </w:pPr>
          </w:p>
        </w:tc>
        <w:tc>
          <w:tcPr>
            <w:tcW w:w="1701" w:type="dxa"/>
            <w:gridSpan w:val="2"/>
            <w:tcBorders>
              <w:top w:val="single" w:sz="12" w:space="0" w:color="FF0000"/>
              <w:left w:val="single" w:sz="12" w:space="0" w:color="FF0000"/>
              <w:bottom w:val="single" w:sz="12" w:space="0" w:color="FF0000"/>
              <w:right w:val="single" w:sz="12" w:space="0" w:color="FF0000"/>
            </w:tcBorders>
            <w:shd w:val="clear" w:color="auto" w:fill="D99594" w:themeFill="accent2" w:themeFillTint="99"/>
          </w:tcPr>
          <w:p w14:paraId="725C707D" w14:textId="77777777" w:rsidR="00794620" w:rsidRPr="002C1E4E" w:rsidRDefault="00794620" w:rsidP="00F50083">
            <w:pPr>
              <w:jc w:val="center"/>
              <w:rPr>
                <w:rFonts w:cstheme="minorHAnsi"/>
                <w:b/>
                <w:bCs/>
                <w:sz w:val="20"/>
                <w:szCs w:val="20"/>
              </w:rPr>
            </w:pPr>
            <w:r w:rsidRPr="002C1E4E">
              <w:rPr>
                <w:rFonts w:cstheme="minorHAnsi"/>
                <w:b/>
                <w:bCs/>
                <w:sz w:val="20"/>
                <w:szCs w:val="20"/>
              </w:rPr>
              <w:t>GP Clinical Suspicion</w:t>
            </w:r>
          </w:p>
        </w:tc>
        <w:tc>
          <w:tcPr>
            <w:tcW w:w="1703" w:type="dxa"/>
            <w:tcBorders>
              <w:top w:val="single" w:sz="12" w:space="0" w:color="auto"/>
              <w:left w:val="single" w:sz="12" w:space="0" w:color="FF0000"/>
              <w:bottom w:val="single" w:sz="12" w:space="0" w:color="auto"/>
              <w:right w:val="single" w:sz="12" w:space="0" w:color="auto"/>
            </w:tcBorders>
            <w:shd w:val="clear" w:color="auto" w:fill="F2F2F2" w:themeFill="background1" w:themeFillShade="F2"/>
          </w:tcPr>
          <w:p w14:paraId="5F5466D1" w14:textId="77777777" w:rsidR="00794620" w:rsidRPr="00C26052" w:rsidRDefault="00794620" w:rsidP="00F50083">
            <w:pPr>
              <w:jc w:val="center"/>
              <w:rPr>
                <w:rFonts w:cstheme="minorHAnsi"/>
                <w:b/>
                <w:bCs/>
                <w:sz w:val="18"/>
                <w:szCs w:val="18"/>
              </w:rPr>
            </w:pPr>
            <w:r w:rsidRPr="00C26052">
              <w:rPr>
                <w:color w:val="1F497D"/>
                <w:sz w:val="18"/>
                <w:szCs w:val="18"/>
              </w:rPr>
              <w:t>GP happy to advise low risk of CR cancer and manage symptoms</w:t>
            </w:r>
          </w:p>
        </w:tc>
        <w:tc>
          <w:tcPr>
            <w:tcW w:w="1843" w:type="dxa"/>
            <w:gridSpan w:val="2"/>
            <w:tcBorders>
              <w:left w:val="single" w:sz="12" w:space="0" w:color="auto"/>
              <w:right w:val="single" w:sz="12" w:space="0" w:color="FF0000"/>
            </w:tcBorders>
          </w:tcPr>
          <w:p w14:paraId="43F94E72" w14:textId="77777777" w:rsidR="00794620" w:rsidRPr="002C1E4E" w:rsidRDefault="00794620" w:rsidP="00F50083">
            <w:pPr>
              <w:jc w:val="center"/>
              <w:rPr>
                <w:rFonts w:cstheme="minorHAnsi"/>
                <w:b/>
                <w:bCs/>
                <w:sz w:val="20"/>
                <w:szCs w:val="20"/>
              </w:rPr>
            </w:pPr>
          </w:p>
        </w:tc>
        <w:tc>
          <w:tcPr>
            <w:tcW w:w="1701" w:type="dxa"/>
            <w:tcBorders>
              <w:top w:val="single" w:sz="12" w:space="0" w:color="FF0000"/>
              <w:left w:val="single" w:sz="12" w:space="0" w:color="FF0000"/>
              <w:bottom w:val="single" w:sz="12" w:space="0" w:color="FF0000"/>
              <w:right w:val="single" w:sz="12" w:space="0" w:color="FF0000"/>
            </w:tcBorders>
            <w:shd w:val="clear" w:color="auto" w:fill="D99594" w:themeFill="accent2" w:themeFillTint="99"/>
          </w:tcPr>
          <w:p w14:paraId="4E43422E" w14:textId="77777777" w:rsidR="00794620" w:rsidRPr="002C1E4E" w:rsidRDefault="00794620" w:rsidP="00F50083">
            <w:pPr>
              <w:jc w:val="center"/>
              <w:rPr>
                <w:rFonts w:cstheme="minorHAnsi"/>
                <w:b/>
                <w:bCs/>
                <w:sz w:val="20"/>
                <w:szCs w:val="20"/>
              </w:rPr>
            </w:pPr>
            <w:r w:rsidRPr="002C1E4E">
              <w:rPr>
                <w:rFonts w:cstheme="minorHAnsi"/>
                <w:b/>
                <w:bCs/>
                <w:sz w:val="20"/>
                <w:szCs w:val="20"/>
              </w:rPr>
              <w:t>GP Clinical Suspicion</w:t>
            </w:r>
          </w:p>
          <w:p w14:paraId="054EC597" w14:textId="77777777" w:rsidR="00794620" w:rsidRPr="002C1E4E" w:rsidRDefault="00794620" w:rsidP="00F50083">
            <w:pPr>
              <w:jc w:val="center"/>
              <w:rPr>
                <w:rFonts w:cstheme="minorHAnsi"/>
                <w:b/>
                <w:bCs/>
                <w:sz w:val="20"/>
                <w:szCs w:val="20"/>
              </w:rPr>
            </w:pPr>
            <w:r w:rsidRPr="002C1E4E">
              <w:rPr>
                <w:rFonts w:cstheme="minorHAnsi"/>
                <w:b/>
                <w:bCs/>
                <w:color w:val="000000"/>
                <w:sz w:val="20"/>
                <w:szCs w:val="20"/>
              </w:rPr>
              <w:t>Inc. weight loss or Abdo Pain</w:t>
            </w:r>
          </w:p>
        </w:tc>
        <w:tc>
          <w:tcPr>
            <w:tcW w:w="1703" w:type="dxa"/>
            <w:tcBorders>
              <w:top w:val="single" w:sz="12" w:space="0" w:color="auto"/>
              <w:left w:val="single" w:sz="12" w:space="0" w:color="FF0000"/>
              <w:bottom w:val="single" w:sz="12" w:space="0" w:color="auto"/>
              <w:right w:val="single" w:sz="12" w:space="0" w:color="auto"/>
            </w:tcBorders>
            <w:shd w:val="clear" w:color="auto" w:fill="F2F2F2" w:themeFill="background1" w:themeFillShade="F2"/>
          </w:tcPr>
          <w:p w14:paraId="39FEF464" w14:textId="77777777" w:rsidR="00794620" w:rsidRPr="00C26052" w:rsidRDefault="00794620" w:rsidP="00F50083">
            <w:pPr>
              <w:jc w:val="center"/>
              <w:rPr>
                <w:rFonts w:cstheme="minorHAnsi"/>
                <w:b/>
                <w:bCs/>
                <w:sz w:val="18"/>
                <w:szCs w:val="18"/>
              </w:rPr>
            </w:pPr>
            <w:r w:rsidRPr="00C26052">
              <w:rPr>
                <w:color w:val="1F497D"/>
                <w:sz w:val="18"/>
                <w:szCs w:val="18"/>
              </w:rPr>
              <w:t>GP happy to advise low risk of CR cancer and manage symptoms</w:t>
            </w:r>
          </w:p>
        </w:tc>
      </w:tr>
      <w:tr w:rsidR="00794620" w:rsidRPr="002C1E4E" w14:paraId="3CF135B2" w14:textId="77777777" w:rsidTr="00A57D81">
        <w:trPr>
          <w:jc w:val="center"/>
        </w:trPr>
        <w:tc>
          <w:tcPr>
            <w:tcW w:w="1694" w:type="dxa"/>
            <w:tcBorders>
              <w:bottom w:val="single" w:sz="12" w:space="0" w:color="FF0000"/>
            </w:tcBorders>
          </w:tcPr>
          <w:p w14:paraId="66FA81A2" w14:textId="77777777" w:rsidR="00794620" w:rsidRPr="002C1E4E" w:rsidRDefault="00794620" w:rsidP="00F50083">
            <w:pPr>
              <w:rPr>
                <w:rFonts w:cstheme="minorHAnsi"/>
                <w:sz w:val="20"/>
                <w:szCs w:val="20"/>
              </w:rPr>
            </w:pPr>
          </w:p>
        </w:tc>
        <w:tc>
          <w:tcPr>
            <w:tcW w:w="1699" w:type="dxa"/>
            <w:tcBorders>
              <w:bottom w:val="single" w:sz="12" w:space="0" w:color="FF0000"/>
            </w:tcBorders>
          </w:tcPr>
          <w:p w14:paraId="334C1704" w14:textId="77777777" w:rsidR="00794620" w:rsidRPr="002C1E4E" w:rsidRDefault="00794620" w:rsidP="00F50083">
            <w:pPr>
              <w:rPr>
                <w:rFonts w:cstheme="minorHAnsi"/>
                <w:sz w:val="20"/>
                <w:szCs w:val="20"/>
              </w:rPr>
            </w:pPr>
          </w:p>
        </w:tc>
        <w:tc>
          <w:tcPr>
            <w:tcW w:w="1701" w:type="dxa"/>
            <w:tcBorders>
              <w:bottom w:val="single" w:sz="12" w:space="0" w:color="FF0000"/>
            </w:tcBorders>
          </w:tcPr>
          <w:p w14:paraId="091BD544" w14:textId="77777777" w:rsidR="00794620" w:rsidRPr="002C1E4E" w:rsidRDefault="00794620" w:rsidP="00F50083">
            <w:pPr>
              <w:rPr>
                <w:rFonts w:cstheme="minorHAnsi"/>
                <w:sz w:val="20"/>
                <w:szCs w:val="20"/>
              </w:rPr>
            </w:pPr>
          </w:p>
        </w:tc>
        <w:tc>
          <w:tcPr>
            <w:tcW w:w="1701" w:type="dxa"/>
            <w:gridSpan w:val="2"/>
            <w:tcBorders>
              <w:top w:val="single" w:sz="12" w:space="0" w:color="FF0000"/>
              <w:bottom w:val="single" w:sz="12" w:space="0" w:color="FF0000"/>
            </w:tcBorders>
          </w:tcPr>
          <w:p w14:paraId="0BD138E5" w14:textId="77777777" w:rsidR="00794620" w:rsidRPr="002C1E4E" w:rsidRDefault="00794620" w:rsidP="00F50083">
            <w:pPr>
              <w:rPr>
                <w:rFonts w:cstheme="minorHAnsi"/>
                <w:sz w:val="20"/>
                <w:szCs w:val="20"/>
              </w:rPr>
            </w:pPr>
          </w:p>
        </w:tc>
        <w:tc>
          <w:tcPr>
            <w:tcW w:w="1703" w:type="dxa"/>
            <w:tcBorders>
              <w:bottom w:val="single" w:sz="12" w:space="0" w:color="auto"/>
            </w:tcBorders>
          </w:tcPr>
          <w:p w14:paraId="74805C97" w14:textId="77777777" w:rsidR="00794620" w:rsidRPr="002C1E4E" w:rsidRDefault="00794620" w:rsidP="00F50083">
            <w:pPr>
              <w:rPr>
                <w:rFonts w:cstheme="minorHAnsi"/>
                <w:sz w:val="20"/>
                <w:szCs w:val="20"/>
              </w:rPr>
            </w:pPr>
          </w:p>
        </w:tc>
        <w:tc>
          <w:tcPr>
            <w:tcW w:w="1843" w:type="dxa"/>
            <w:gridSpan w:val="2"/>
            <w:tcBorders>
              <w:bottom w:val="single" w:sz="12" w:space="0" w:color="FF0000"/>
            </w:tcBorders>
          </w:tcPr>
          <w:p w14:paraId="7B6CFDEB" w14:textId="77777777" w:rsidR="00794620" w:rsidRPr="002C1E4E" w:rsidRDefault="00794620" w:rsidP="00F50083">
            <w:pPr>
              <w:rPr>
                <w:rFonts w:cstheme="minorHAnsi"/>
                <w:sz w:val="20"/>
                <w:szCs w:val="20"/>
              </w:rPr>
            </w:pPr>
          </w:p>
        </w:tc>
        <w:tc>
          <w:tcPr>
            <w:tcW w:w="1701" w:type="dxa"/>
            <w:tcBorders>
              <w:top w:val="single" w:sz="12" w:space="0" w:color="FF0000"/>
              <w:bottom w:val="single" w:sz="12" w:space="0" w:color="FF0000"/>
            </w:tcBorders>
          </w:tcPr>
          <w:p w14:paraId="1F562452" w14:textId="77777777" w:rsidR="00794620" w:rsidRPr="002C1E4E" w:rsidRDefault="00794620" w:rsidP="00F50083">
            <w:pPr>
              <w:rPr>
                <w:rFonts w:cstheme="minorHAnsi"/>
                <w:sz w:val="20"/>
                <w:szCs w:val="20"/>
              </w:rPr>
            </w:pPr>
          </w:p>
        </w:tc>
        <w:tc>
          <w:tcPr>
            <w:tcW w:w="1703" w:type="dxa"/>
            <w:tcBorders>
              <w:bottom w:val="single" w:sz="12" w:space="0" w:color="auto"/>
            </w:tcBorders>
          </w:tcPr>
          <w:p w14:paraId="46BC32AF" w14:textId="77777777" w:rsidR="00794620" w:rsidRPr="002C1E4E" w:rsidRDefault="00794620" w:rsidP="00F50083">
            <w:pPr>
              <w:rPr>
                <w:rFonts w:cstheme="minorHAnsi"/>
                <w:sz w:val="20"/>
                <w:szCs w:val="20"/>
              </w:rPr>
            </w:pPr>
          </w:p>
        </w:tc>
      </w:tr>
      <w:tr w:rsidR="00794620" w:rsidRPr="002C1E4E" w14:paraId="77EC0BAF" w14:textId="77777777" w:rsidTr="00A57D81">
        <w:trPr>
          <w:trHeight w:val="1441"/>
          <w:jc w:val="center"/>
        </w:trPr>
        <w:tc>
          <w:tcPr>
            <w:tcW w:w="1694" w:type="dxa"/>
            <w:tcBorders>
              <w:top w:val="single" w:sz="12" w:space="0" w:color="FF0000"/>
              <w:left w:val="single" w:sz="12" w:space="0" w:color="FF0000"/>
              <w:bottom w:val="single" w:sz="12" w:space="0" w:color="FF0000"/>
              <w:right w:val="single" w:sz="12" w:space="0" w:color="FF0000"/>
            </w:tcBorders>
            <w:shd w:val="clear" w:color="auto" w:fill="D99594" w:themeFill="accent2" w:themeFillTint="99"/>
          </w:tcPr>
          <w:p w14:paraId="0CA5CA81" w14:textId="77777777" w:rsidR="00794620" w:rsidRPr="002C1E4E" w:rsidRDefault="00794620" w:rsidP="00F50083">
            <w:pPr>
              <w:jc w:val="center"/>
              <w:rPr>
                <w:rFonts w:cstheme="minorHAnsi"/>
                <w:b/>
                <w:bCs/>
                <w:sz w:val="20"/>
                <w:szCs w:val="20"/>
              </w:rPr>
            </w:pPr>
            <w:r w:rsidRPr="002C1E4E">
              <w:rPr>
                <w:rFonts w:cstheme="minorHAnsi"/>
                <w:b/>
                <w:bCs/>
                <w:sz w:val="20"/>
                <w:szCs w:val="20"/>
              </w:rPr>
              <w:t>2ww referral</w:t>
            </w:r>
          </w:p>
        </w:tc>
        <w:tc>
          <w:tcPr>
            <w:tcW w:w="1699" w:type="dxa"/>
            <w:tcBorders>
              <w:top w:val="single" w:sz="12" w:space="0" w:color="FF0000"/>
              <w:left w:val="single" w:sz="12" w:space="0" w:color="FF0000"/>
              <w:bottom w:val="single" w:sz="12" w:space="0" w:color="FF0000"/>
              <w:right w:val="single" w:sz="12" w:space="0" w:color="FF0000"/>
            </w:tcBorders>
            <w:shd w:val="clear" w:color="auto" w:fill="D99594" w:themeFill="accent2" w:themeFillTint="99"/>
          </w:tcPr>
          <w:p w14:paraId="4F566C5D" w14:textId="77777777" w:rsidR="00794620" w:rsidRPr="002C1E4E" w:rsidRDefault="00940A48" w:rsidP="00F50083">
            <w:pPr>
              <w:rPr>
                <w:rFonts w:cstheme="minorHAnsi"/>
                <w:b/>
                <w:bCs/>
                <w:sz w:val="20"/>
                <w:szCs w:val="20"/>
              </w:rPr>
            </w:pPr>
            <w:r>
              <w:rPr>
                <w:rFonts w:cstheme="minorHAnsi"/>
                <w:b/>
                <w:bCs/>
                <w:sz w:val="20"/>
                <w:szCs w:val="20"/>
              </w:rPr>
              <w:t xml:space="preserve">2ww referral </w:t>
            </w:r>
          </w:p>
        </w:tc>
        <w:tc>
          <w:tcPr>
            <w:tcW w:w="1701" w:type="dxa"/>
            <w:tcBorders>
              <w:top w:val="single" w:sz="12" w:space="0" w:color="FF0000"/>
              <w:left w:val="single" w:sz="12" w:space="0" w:color="FF0000"/>
              <w:bottom w:val="single" w:sz="12" w:space="0" w:color="FF0000"/>
              <w:right w:val="single" w:sz="12" w:space="0" w:color="FF0000"/>
            </w:tcBorders>
            <w:shd w:val="clear" w:color="auto" w:fill="D99594" w:themeFill="accent2" w:themeFillTint="99"/>
          </w:tcPr>
          <w:p w14:paraId="4187F9C9" w14:textId="77777777" w:rsidR="00794620" w:rsidRPr="002C1E4E" w:rsidRDefault="00794620" w:rsidP="00F50083">
            <w:pPr>
              <w:jc w:val="center"/>
              <w:rPr>
                <w:rFonts w:cstheme="minorHAnsi"/>
                <w:b/>
                <w:bCs/>
                <w:sz w:val="20"/>
                <w:szCs w:val="20"/>
              </w:rPr>
            </w:pPr>
            <w:r w:rsidRPr="002C1E4E">
              <w:rPr>
                <w:rFonts w:cstheme="minorHAnsi"/>
                <w:b/>
                <w:bCs/>
                <w:sz w:val="20"/>
                <w:szCs w:val="20"/>
              </w:rPr>
              <w:t>2ww referral</w:t>
            </w:r>
          </w:p>
        </w:tc>
        <w:tc>
          <w:tcPr>
            <w:tcW w:w="1701" w:type="dxa"/>
            <w:gridSpan w:val="2"/>
            <w:tcBorders>
              <w:top w:val="single" w:sz="12" w:space="0" w:color="FF0000"/>
              <w:left w:val="single" w:sz="12" w:space="0" w:color="FF0000"/>
              <w:bottom w:val="single" w:sz="12" w:space="0" w:color="FF0000"/>
              <w:right w:val="single" w:sz="12" w:space="0" w:color="FF0000"/>
            </w:tcBorders>
            <w:shd w:val="clear" w:color="auto" w:fill="D99594" w:themeFill="accent2" w:themeFillTint="99"/>
          </w:tcPr>
          <w:p w14:paraId="1886713C" w14:textId="77777777" w:rsidR="00794620" w:rsidRPr="002C1E4E" w:rsidRDefault="00794620" w:rsidP="00F50083">
            <w:pPr>
              <w:jc w:val="center"/>
              <w:rPr>
                <w:rFonts w:cstheme="minorHAnsi"/>
                <w:b/>
                <w:bCs/>
                <w:sz w:val="20"/>
                <w:szCs w:val="20"/>
              </w:rPr>
            </w:pPr>
            <w:r w:rsidRPr="002C1E4E">
              <w:rPr>
                <w:rFonts w:cstheme="minorHAnsi"/>
                <w:b/>
                <w:bCs/>
                <w:sz w:val="20"/>
                <w:szCs w:val="20"/>
              </w:rPr>
              <w:t>2ww referral</w:t>
            </w:r>
          </w:p>
        </w:tc>
        <w:tc>
          <w:tcPr>
            <w:tcW w:w="1703" w:type="dxa"/>
            <w:tcBorders>
              <w:top w:val="single" w:sz="12" w:space="0" w:color="auto"/>
              <w:left w:val="single" w:sz="12" w:space="0" w:color="FF0000"/>
              <w:bottom w:val="single" w:sz="12" w:space="0" w:color="auto"/>
              <w:right w:val="single" w:sz="12" w:space="0" w:color="FF0000"/>
            </w:tcBorders>
            <w:shd w:val="clear" w:color="auto" w:fill="F2F2F2" w:themeFill="background1" w:themeFillShade="F2"/>
          </w:tcPr>
          <w:p w14:paraId="78B2BCC5" w14:textId="77777777" w:rsidR="00794620" w:rsidRPr="00C26052" w:rsidRDefault="00794620" w:rsidP="00F50083">
            <w:pPr>
              <w:jc w:val="center"/>
              <w:rPr>
                <w:rFonts w:cstheme="minorHAnsi"/>
                <w:b/>
                <w:bCs/>
                <w:sz w:val="18"/>
                <w:szCs w:val="18"/>
              </w:rPr>
            </w:pPr>
            <w:r w:rsidRPr="00C26052">
              <w:rPr>
                <w:rFonts w:cstheme="minorHAnsi"/>
                <w:b/>
                <w:bCs/>
                <w:sz w:val="18"/>
                <w:szCs w:val="18"/>
              </w:rPr>
              <w:t>No referral</w:t>
            </w:r>
          </w:p>
          <w:p w14:paraId="7C00D7AF" w14:textId="77777777" w:rsidR="00D863B9" w:rsidRPr="00C26052" w:rsidRDefault="00794620" w:rsidP="00F50083">
            <w:pPr>
              <w:jc w:val="center"/>
              <w:rPr>
                <w:rFonts w:cstheme="minorHAnsi"/>
                <w:b/>
                <w:bCs/>
                <w:sz w:val="18"/>
                <w:szCs w:val="18"/>
              </w:rPr>
            </w:pPr>
            <w:r w:rsidRPr="00C26052">
              <w:rPr>
                <w:rFonts w:cstheme="minorHAnsi"/>
                <w:b/>
                <w:bCs/>
                <w:sz w:val="18"/>
                <w:szCs w:val="18"/>
              </w:rPr>
              <w:t xml:space="preserve">Arrange review </w:t>
            </w:r>
          </w:p>
          <w:p w14:paraId="475F5A2C" w14:textId="77777777" w:rsidR="00794620" w:rsidRPr="00C26052" w:rsidRDefault="00794620" w:rsidP="00F50083">
            <w:pPr>
              <w:jc w:val="center"/>
              <w:rPr>
                <w:rFonts w:cstheme="minorHAnsi"/>
                <w:b/>
                <w:bCs/>
                <w:sz w:val="18"/>
                <w:szCs w:val="18"/>
              </w:rPr>
            </w:pPr>
            <w:r w:rsidRPr="00C26052">
              <w:rPr>
                <w:rFonts w:cstheme="minorHAnsi"/>
                <w:b/>
                <w:bCs/>
                <w:sz w:val="18"/>
                <w:szCs w:val="18"/>
              </w:rPr>
              <w:t>2</w:t>
            </w:r>
            <w:r w:rsidR="00D863B9" w:rsidRPr="00C26052">
              <w:rPr>
                <w:rFonts w:cstheme="minorHAnsi"/>
                <w:b/>
                <w:bCs/>
                <w:sz w:val="18"/>
                <w:szCs w:val="18"/>
              </w:rPr>
              <w:t>-</w:t>
            </w:r>
            <w:r w:rsidRPr="00C26052">
              <w:rPr>
                <w:rFonts w:cstheme="minorHAnsi"/>
                <w:b/>
                <w:bCs/>
                <w:sz w:val="18"/>
                <w:szCs w:val="18"/>
              </w:rPr>
              <w:t>4 weeks</w:t>
            </w:r>
            <w:r w:rsidR="00940A48" w:rsidRPr="00C26052">
              <w:rPr>
                <w:rFonts w:cstheme="minorHAnsi"/>
                <w:b/>
                <w:bCs/>
                <w:sz w:val="18"/>
                <w:szCs w:val="18"/>
              </w:rPr>
              <w:t>.</w:t>
            </w:r>
          </w:p>
          <w:p w14:paraId="30131EBB" w14:textId="77777777" w:rsidR="00940A48" w:rsidRPr="00C26052" w:rsidRDefault="00940A48" w:rsidP="00F50083">
            <w:pPr>
              <w:jc w:val="center"/>
              <w:rPr>
                <w:rFonts w:cstheme="minorHAnsi"/>
                <w:b/>
                <w:bCs/>
                <w:sz w:val="16"/>
                <w:szCs w:val="16"/>
              </w:rPr>
            </w:pPr>
            <w:r w:rsidRPr="00C26052">
              <w:rPr>
                <w:rFonts w:cstheme="minorHAnsi"/>
                <w:b/>
                <w:bCs/>
                <w:sz w:val="18"/>
                <w:szCs w:val="18"/>
              </w:rPr>
              <w:t xml:space="preserve">Consider referral </w:t>
            </w:r>
            <w:r w:rsidR="00C26052" w:rsidRPr="00C26052">
              <w:rPr>
                <w:rFonts w:cstheme="minorHAnsi"/>
                <w:b/>
                <w:bCs/>
                <w:sz w:val="18"/>
                <w:szCs w:val="18"/>
              </w:rPr>
              <w:t xml:space="preserve">or advice and guidance </w:t>
            </w:r>
            <w:r w:rsidRPr="00C26052">
              <w:rPr>
                <w:rFonts w:cstheme="minorHAnsi"/>
                <w:b/>
                <w:bCs/>
                <w:sz w:val="18"/>
                <w:szCs w:val="18"/>
              </w:rPr>
              <w:t xml:space="preserve">if symptoms persist or </w:t>
            </w:r>
            <w:r w:rsidR="00C26052" w:rsidRPr="00C26052">
              <w:rPr>
                <w:rFonts w:cstheme="minorHAnsi"/>
                <w:b/>
                <w:bCs/>
                <w:sz w:val="18"/>
                <w:szCs w:val="18"/>
              </w:rPr>
              <w:t>worsen</w:t>
            </w:r>
          </w:p>
        </w:tc>
        <w:tc>
          <w:tcPr>
            <w:tcW w:w="1843" w:type="dxa"/>
            <w:gridSpan w:val="2"/>
            <w:tcBorders>
              <w:top w:val="single" w:sz="12" w:space="0" w:color="FF0000"/>
              <w:left w:val="single" w:sz="12" w:space="0" w:color="FF0000"/>
              <w:bottom w:val="single" w:sz="12" w:space="0" w:color="FF0000"/>
              <w:right w:val="single" w:sz="12" w:space="0" w:color="FF0000"/>
            </w:tcBorders>
            <w:shd w:val="clear" w:color="auto" w:fill="D99594" w:themeFill="accent2" w:themeFillTint="99"/>
          </w:tcPr>
          <w:p w14:paraId="688EB01E" w14:textId="77777777" w:rsidR="00794620" w:rsidRPr="002C1E4E" w:rsidRDefault="00794620" w:rsidP="00F50083">
            <w:pPr>
              <w:jc w:val="center"/>
              <w:rPr>
                <w:rFonts w:cstheme="minorHAnsi"/>
                <w:b/>
                <w:bCs/>
                <w:sz w:val="20"/>
                <w:szCs w:val="20"/>
              </w:rPr>
            </w:pPr>
            <w:r w:rsidRPr="002C1E4E">
              <w:rPr>
                <w:rFonts w:cstheme="minorHAnsi"/>
                <w:b/>
                <w:bCs/>
                <w:sz w:val="20"/>
                <w:szCs w:val="20"/>
              </w:rPr>
              <w:t>2ww referral</w:t>
            </w:r>
          </w:p>
        </w:tc>
        <w:tc>
          <w:tcPr>
            <w:tcW w:w="1701" w:type="dxa"/>
            <w:tcBorders>
              <w:top w:val="single" w:sz="12" w:space="0" w:color="FF0000"/>
              <w:left w:val="single" w:sz="12" w:space="0" w:color="FF0000"/>
              <w:bottom w:val="single" w:sz="12" w:space="0" w:color="FF0000"/>
              <w:right w:val="single" w:sz="12" w:space="0" w:color="FF0000"/>
            </w:tcBorders>
            <w:shd w:val="clear" w:color="auto" w:fill="D99594" w:themeFill="accent2" w:themeFillTint="99"/>
          </w:tcPr>
          <w:p w14:paraId="450753FA" w14:textId="77777777" w:rsidR="00794620" w:rsidRPr="002C1E4E" w:rsidRDefault="00794620" w:rsidP="00F50083">
            <w:pPr>
              <w:jc w:val="center"/>
              <w:rPr>
                <w:rFonts w:cstheme="minorHAnsi"/>
                <w:b/>
                <w:bCs/>
                <w:sz w:val="20"/>
                <w:szCs w:val="20"/>
              </w:rPr>
            </w:pPr>
            <w:r w:rsidRPr="002C1E4E">
              <w:rPr>
                <w:rFonts w:cstheme="minorHAnsi"/>
                <w:b/>
                <w:bCs/>
                <w:sz w:val="20"/>
                <w:szCs w:val="20"/>
              </w:rPr>
              <w:t>2ww referral</w:t>
            </w:r>
          </w:p>
        </w:tc>
        <w:tc>
          <w:tcPr>
            <w:tcW w:w="1703" w:type="dxa"/>
            <w:tcBorders>
              <w:top w:val="single" w:sz="12" w:space="0" w:color="auto"/>
              <w:left w:val="single" w:sz="12" w:space="0" w:color="FF0000"/>
              <w:bottom w:val="single" w:sz="12" w:space="0" w:color="auto"/>
              <w:right w:val="single" w:sz="12" w:space="0" w:color="auto"/>
            </w:tcBorders>
            <w:shd w:val="clear" w:color="auto" w:fill="F2F2F2" w:themeFill="background1" w:themeFillShade="F2"/>
          </w:tcPr>
          <w:p w14:paraId="452D78EF" w14:textId="77777777" w:rsidR="00794620" w:rsidRPr="00C26052" w:rsidRDefault="00794620" w:rsidP="00F50083">
            <w:pPr>
              <w:jc w:val="center"/>
              <w:rPr>
                <w:rFonts w:cstheme="minorHAnsi"/>
                <w:b/>
                <w:bCs/>
                <w:sz w:val="18"/>
                <w:szCs w:val="18"/>
              </w:rPr>
            </w:pPr>
            <w:r w:rsidRPr="00C26052">
              <w:rPr>
                <w:rFonts w:cstheme="minorHAnsi"/>
                <w:b/>
                <w:bCs/>
                <w:sz w:val="18"/>
                <w:szCs w:val="18"/>
              </w:rPr>
              <w:t>No referral</w:t>
            </w:r>
          </w:p>
          <w:p w14:paraId="7C853DDD" w14:textId="77777777" w:rsidR="00D863B9" w:rsidRPr="00C26052" w:rsidRDefault="00794620" w:rsidP="00F50083">
            <w:pPr>
              <w:jc w:val="center"/>
              <w:rPr>
                <w:rFonts w:cstheme="minorHAnsi"/>
                <w:b/>
                <w:bCs/>
                <w:sz w:val="18"/>
                <w:szCs w:val="18"/>
              </w:rPr>
            </w:pPr>
            <w:r w:rsidRPr="00C26052">
              <w:rPr>
                <w:rFonts w:cstheme="minorHAnsi"/>
                <w:b/>
                <w:bCs/>
                <w:sz w:val="18"/>
                <w:szCs w:val="18"/>
              </w:rPr>
              <w:t xml:space="preserve">Arrange review </w:t>
            </w:r>
          </w:p>
          <w:p w14:paraId="1EA34DB5" w14:textId="77777777" w:rsidR="00794620" w:rsidRPr="00C26052" w:rsidRDefault="00794620" w:rsidP="00F50083">
            <w:pPr>
              <w:jc w:val="center"/>
              <w:rPr>
                <w:rFonts w:cstheme="minorHAnsi"/>
                <w:b/>
                <w:bCs/>
                <w:sz w:val="18"/>
                <w:szCs w:val="18"/>
              </w:rPr>
            </w:pPr>
            <w:r w:rsidRPr="00C26052">
              <w:rPr>
                <w:rFonts w:cstheme="minorHAnsi"/>
                <w:b/>
                <w:bCs/>
                <w:sz w:val="18"/>
                <w:szCs w:val="18"/>
              </w:rPr>
              <w:t>2-4 weeks</w:t>
            </w:r>
          </w:p>
          <w:p w14:paraId="79E8ED7F" w14:textId="77777777" w:rsidR="00C26052" w:rsidRPr="002C1E4E" w:rsidRDefault="00C26052" w:rsidP="00F50083">
            <w:pPr>
              <w:jc w:val="center"/>
              <w:rPr>
                <w:rFonts w:cstheme="minorHAnsi"/>
                <w:b/>
                <w:bCs/>
                <w:sz w:val="20"/>
                <w:szCs w:val="20"/>
              </w:rPr>
            </w:pPr>
            <w:r w:rsidRPr="00C26052">
              <w:rPr>
                <w:rFonts w:cstheme="minorHAnsi"/>
                <w:b/>
                <w:bCs/>
                <w:sz w:val="18"/>
                <w:szCs w:val="18"/>
              </w:rPr>
              <w:t>Consider referral or advice and guidance if symptoms persist or worsen</w:t>
            </w:r>
          </w:p>
        </w:tc>
      </w:tr>
      <w:tr w:rsidR="00794620" w:rsidRPr="002C1E4E" w14:paraId="27F0308E" w14:textId="77777777" w:rsidTr="00A57D81">
        <w:trPr>
          <w:jc w:val="center"/>
        </w:trPr>
        <w:tc>
          <w:tcPr>
            <w:tcW w:w="1694" w:type="dxa"/>
            <w:tcBorders>
              <w:top w:val="single" w:sz="12" w:space="0" w:color="FF0000"/>
              <w:left w:val="single" w:sz="4" w:space="0" w:color="auto"/>
              <w:bottom w:val="single" w:sz="4" w:space="0" w:color="auto"/>
              <w:right w:val="single" w:sz="4" w:space="0" w:color="auto"/>
            </w:tcBorders>
          </w:tcPr>
          <w:p w14:paraId="35891DCE" w14:textId="77777777" w:rsidR="00794620" w:rsidRPr="002C1E4E" w:rsidRDefault="00794620" w:rsidP="00F50083">
            <w:pPr>
              <w:jc w:val="center"/>
              <w:rPr>
                <w:rFonts w:cstheme="minorHAnsi"/>
                <w:i/>
                <w:iCs/>
                <w:sz w:val="20"/>
                <w:szCs w:val="20"/>
              </w:rPr>
            </w:pPr>
            <w:r w:rsidRPr="002C1E4E">
              <w:rPr>
                <w:rFonts w:cstheme="minorHAnsi"/>
                <w:i/>
                <w:iCs/>
                <w:sz w:val="20"/>
                <w:szCs w:val="20"/>
              </w:rPr>
              <w:t>Colorectal</w:t>
            </w:r>
          </w:p>
        </w:tc>
        <w:tc>
          <w:tcPr>
            <w:tcW w:w="1699" w:type="dxa"/>
            <w:tcBorders>
              <w:top w:val="single" w:sz="12" w:space="0" w:color="FF0000"/>
              <w:left w:val="single" w:sz="4" w:space="0" w:color="auto"/>
              <w:bottom w:val="single" w:sz="4" w:space="0" w:color="auto"/>
              <w:right w:val="single" w:sz="4" w:space="0" w:color="auto"/>
            </w:tcBorders>
          </w:tcPr>
          <w:p w14:paraId="68492A98" w14:textId="6C292E29" w:rsidR="00794620" w:rsidRPr="002C1E4E" w:rsidRDefault="00940A48" w:rsidP="00F50083">
            <w:pPr>
              <w:jc w:val="center"/>
              <w:rPr>
                <w:rFonts w:cstheme="minorHAnsi"/>
                <w:i/>
                <w:iCs/>
                <w:sz w:val="20"/>
                <w:szCs w:val="20"/>
              </w:rPr>
            </w:pPr>
            <w:r>
              <w:rPr>
                <w:rFonts w:cstheme="minorHAnsi"/>
                <w:i/>
                <w:iCs/>
                <w:sz w:val="20"/>
                <w:szCs w:val="20"/>
              </w:rPr>
              <w:t>FIT</w:t>
            </w:r>
            <w:r w:rsidR="00FE1E5E">
              <w:rPr>
                <w:rFonts w:cstheme="minorHAnsi"/>
                <w:i/>
                <w:iCs/>
                <w:sz w:val="20"/>
                <w:szCs w:val="20"/>
              </w:rPr>
              <w:t xml:space="preserve">+ve </w:t>
            </w:r>
            <w:r>
              <w:rPr>
                <w:rFonts w:cstheme="minorHAnsi"/>
                <w:i/>
                <w:iCs/>
                <w:sz w:val="20"/>
                <w:szCs w:val="20"/>
              </w:rPr>
              <w:t>2ww referral to CR. Consider IDA p</w:t>
            </w:r>
            <w:r w:rsidR="00794620" w:rsidRPr="002C1E4E">
              <w:rPr>
                <w:rFonts w:cstheme="minorHAnsi"/>
                <w:i/>
                <w:iCs/>
                <w:sz w:val="20"/>
                <w:szCs w:val="20"/>
              </w:rPr>
              <w:t>athway</w:t>
            </w:r>
            <w:r>
              <w:rPr>
                <w:rFonts w:cstheme="minorHAnsi"/>
                <w:i/>
                <w:iCs/>
                <w:sz w:val="20"/>
                <w:szCs w:val="20"/>
              </w:rPr>
              <w:t xml:space="preserve"> for FIT</w:t>
            </w:r>
            <w:r w:rsidR="00FE1E5E">
              <w:rPr>
                <w:rFonts w:cstheme="minorHAnsi"/>
                <w:i/>
                <w:iCs/>
                <w:sz w:val="20"/>
                <w:szCs w:val="20"/>
              </w:rPr>
              <w:t>-ve</w:t>
            </w:r>
          </w:p>
        </w:tc>
        <w:tc>
          <w:tcPr>
            <w:tcW w:w="1701" w:type="dxa"/>
            <w:tcBorders>
              <w:top w:val="single" w:sz="12" w:space="0" w:color="FF0000"/>
              <w:left w:val="single" w:sz="4" w:space="0" w:color="auto"/>
              <w:bottom w:val="single" w:sz="4" w:space="0" w:color="auto"/>
              <w:right w:val="single" w:sz="4" w:space="0" w:color="auto"/>
            </w:tcBorders>
          </w:tcPr>
          <w:p w14:paraId="59F4035A" w14:textId="77777777" w:rsidR="00794620" w:rsidRPr="002C1E4E" w:rsidRDefault="00794620" w:rsidP="00F50083">
            <w:pPr>
              <w:jc w:val="center"/>
              <w:rPr>
                <w:rFonts w:cstheme="minorHAnsi"/>
                <w:i/>
                <w:iCs/>
                <w:sz w:val="20"/>
                <w:szCs w:val="20"/>
              </w:rPr>
            </w:pPr>
            <w:r w:rsidRPr="002C1E4E">
              <w:rPr>
                <w:rFonts w:cstheme="minorHAnsi"/>
                <w:i/>
                <w:iCs/>
                <w:sz w:val="20"/>
                <w:szCs w:val="20"/>
              </w:rPr>
              <w:t>Colorectal</w:t>
            </w:r>
          </w:p>
        </w:tc>
        <w:tc>
          <w:tcPr>
            <w:tcW w:w="1701" w:type="dxa"/>
            <w:gridSpan w:val="2"/>
            <w:tcBorders>
              <w:top w:val="single" w:sz="12" w:space="0" w:color="FF0000"/>
              <w:left w:val="single" w:sz="4" w:space="0" w:color="auto"/>
              <w:bottom w:val="single" w:sz="4" w:space="0" w:color="auto"/>
              <w:right w:val="single" w:sz="4" w:space="0" w:color="auto"/>
            </w:tcBorders>
          </w:tcPr>
          <w:p w14:paraId="01317063" w14:textId="77777777" w:rsidR="00794620" w:rsidRPr="00C26052" w:rsidRDefault="00794620" w:rsidP="00F50083">
            <w:pPr>
              <w:jc w:val="center"/>
              <w:rPr>
                <w:rFonts w:cstheme="minorHAnsi"/>
                <w:i/>
                <w:iCs/>
                <w:sz w:val="18"/>
                <w:szCs w:val="18"/>
              </w:rPr>
            </w:pPr>
            <w:r w:rsidRPr="00C26052">
              <w:rPr>
                <w:rFonts w:cstheme="minorHAnsi"/>
                <w:i/>
                <w:iCs/>
                <w:sz w:val="18"/>
                <w:szCs w:val="18"/>
              </w:rPr>
              <w:t>Directed as appropriate based on symptom review (e.g. Non-site specific, Upper GI, Gynae)</w:t>
            </w:r>
          </w:p>
        </w:tc>
        <w:tc>
          <w:tcPr>
            <w:tcW w:w="1703" w:type="dxa"/>
            <w:tcBorders>
              <w:top w:val="single" w:sz="12" w:space="0" w:color="auto"/>
              <w:left w:val="single" w:sz="4" w:space="0" w:color="auto"/>
              <w:right w:val="single" w:sz="4" w:space="0" w:color="auto"/>
            </w:tcBorders>
          </w:tcPr>
          <w:p w14:paraId="60B12D86" w14:textId="77777777" w:rsidR="00794620" w:rsidRPr="002C1E4E" w:rsidRDefault="00794620" w:rsidP="00F50083">
            <w:pPr>
              <w:jc w:val="center"/>
              <w:rPr>
                <w:rFonts w:cstheme="minorHAnsi"/>
                <w:i/>
                <w:iCs/>
                <w:sz w:val="20"/>
                <w:szCs w:val="20"/>
              </w:rPr>
            </w:pPr>
          </w:p>
        </w:tc>
        <w:tc>
          <w:tcPr>
            <w:tcW w:w="1843" w:type="dxa"/>
            <w:gridSpan w:val="2"/>
            <w:tcBorders>
              <w:top w:val="single" w:sz="12" w:space="0" w:color="FF0000"/>
              <w:left w:val="single" w:sz="4" w:space="0" w:color="auto"/>
              <w:bottom w:val="single" w:sz="4" w:space="0" w:color="auto"/>
              <w:right w:val="single" w:sz="4" w:space="0" w:color="auto"/>
            </w:tcBorders>
          </w:tcPr>
          <w:p w14:paraId="082C6A4A" w14:textId="77777777" w:rsidR="00794620" w:rsidRPr="002C1E4E" w:rsidRDefault="00794620" w:rsidP="00F50083">
            <w:pPr>
              <w:jc w:val="center"/>
              <w:rPr>
                <w:rFonts w:cstheme="minorHAnsi"/>
                <w:i/>
                <w:iCs/>
                <w:sz w:val="20"/>
                <w:szCs w:val="20"/>
              </w:rPr>
            </w:pPr>
            <w:r w:rsidRPr="002C1E4E">
              <w:rPr>
                <w:rFonts w:cstheme="minorHAnsi"/>
                <w:i/>
                <w:iCs/>
                <w:sz w:val="20"/>
                <w:szCs w:val="20"/>
              </w:rPr>
              <w:t>Colorectal</w:t>
            </w:r>
          </w:p>
        </w:tc>
        <w:tc>
          <w:tcPr>
            <w:tcW w:w="1701" w:type="dxa"/>
            <w:tcBorders>
              <w:top w:val="single" w:sz="12" w:space="0" w:color="FF0000"/>
              <w:left w:val="single" w:sz="4" w:space="0" w:color="auto"/>
              <w:bottom w:val="single" w:sz="4" w:space="0" w:color="auto"/>
              <w:right w:val="single" w:sz="4" w:space="0" w:color="auto"/>
            </w:tcBorders>
          </w:tcPr>
          <w:p w14:paraId="2AF65A72" w14:textId="77777777" w:rsidR="00794620" w:rsidRPr="00C26052" w:rsidRDefault="00794620" w:rsidP="00F50083">
            <w:pPr>
              <w:jc w:val="center"/>
              <w:rPr>
                <w:rFonts w:cstheme="minorHAnsi"/>
                <w:i/>
                <w:iCs/>
                <w:sz w:val="18"/>
                <w:szCs w:val="18"/>
              </w:rPr>
            </w:pPr>
            <w:r w:rsidRPr="00C26052">
              <w:rPr>
                <w:rFonts w:cstheme="minorHAnsi"/>
                <w:i/>
                <w:iCs/>
                <w:sz w:val="18"/>
                <w:szCs w:val="18"/>
              </w:rPr>
              <w:t>Directed as appropriate based on symptom review (e.g. Non-site specific, Upper GI, Gynae</w:t>
            </w:r>
          </w:p>
        </w:tc>
        <w:tc>
          <w:tcPr>
            <w:tcW w:w="1703" w:type="dxa"/>
            <w:tcBorders>
              <w:top w:val="single" w:sz="12" w:space="0" w:color="auto"/>
              <w:left w:val="single" w:sz="4" w:space="0" w:color="auto"/>
            </w:tcBorders>
          </w:tcPr>
          <w:p w14:paraId="47F89EC8" w14:textId="77777777" w:rsidR="00794620" w:rsidRPr="002C1E4E" w:rsidRDefault="00794620" w:rsidP="00F50083">
            <w:pPr>
              <w:jc w:val="center"/>
              <w:rPr>
                <w:rFonts w:cstheme="minorHAnsi"/>
                <w:sz w:val="20"/>
                <w:szCs w:val="20"/>
              </w:rPr>
            </w:pPr>
          </w:p>
        </w:tc>
      </w:tr>
    </w:tbl>
    <w:p w14:paraId="6BADE196" w14:textId="77777777" w:rsidR="00436D44" w:rsidRDefault="00436D44">
      <w:pPr>
        <w:sectPr w:rsidR="00436D44" w:rsidSect="00A57D81">
          <w:pgSz w:w="16838" w:h="11906" w:orient="landscape"/>
          <w:pgMar w:top="720" w:right="720" w:bottom="720" w:left="720" w:header="708" w:footer="708" w:gutter="0"/>
          <w:cols w:space="708"/>
          <w:docGrid w:linePitch="360"/>
        </w:sectPr>
      </w:pPr>
    </w:p>
    <w:p w14:paraId="44837F84" w14:textId="43854B7D" w:rsidR="00794620" w:rsidRDefault="00794620"/>
    <w:p w14:paraId="03BFD32F" w14:textId="77777777" w:rsidR="00051693" w:rsidRPr="00DF5DFC" w:rsidRDefault="00051693" w:rsidP="00051693">
      <w:pPr>
        <w:shd w:val="clear" w:color="auto" w:fill="FFFFFF" w:themeFill="background1"/>
        <w:rPr>
          <w:rFonts w:ascii="Arial" w:hAnsi="Arial" w:cs="Arial"/>
          <w:b/>
          <w:bCs/>
        </w:rPr>
      </w:pPr>
      <w:r>
        <w:rPr>
          <w:rFonts w:ascii="Arial" w:hAnsi="Arial" w:cs="Arial"/>
          <w:b/>
          <w:bCs/>
        </w:rPr>
        <w:t xml:space="preserve">Lower Gastro-intestinal (LGI) Cancer </w:t>
      </w:r>
      <w:r w:rsidRPr="00DF5DFC">
        <w:rPr>
          <w:rFonts w:ascii="Arial" w:hAnsi="Arial" w:cs="Arial"/>
          <w:b/>
          <w:bCs/>
        </w:rPr>
        <w:t xml:space="preserve">Safety </w:t>
      </w:r>
      <w:r>
        <w:rPr>
          <w:rFonts w:ascii="Arial" w:hAnsi="Arial" w:cs="Arial"/>
          <w:b/>
          <w:bCs/>
        </w:rPr>
        <w:t>N</w:t>
      </w:r>
      <w:r w:rsidRPr="00DF5DFC">
        <w:rPr>
          <w:rFonts w:ascii="Arial" w:hAnsi="Arial" w:cs="Arial"/>
          <w:b/>
          <w:bCs/>
        </w:rPr>
        <w:t>etting</w:t>
      </w:r>
      <w:r>
        <w:rPr>
          <w:rFonts w:ascii="Arial" w:hAnsi="Arial" w:cs="Arial"/>
          <w:b/>
          <w:bCs/>
        </w:rPr>
        <w:t xml:space="preserve"> Guidance &lt;10ug/g FIT Result</w:t>
      </w:r>
    </w:p>
    <w:p w14:paraId="71155896" w14:textId="77777777" w:rsidR="00051693" w:rsidRDefault="00051693" w:rsidP="00051693">
      <w:pPr>
        <w:pStyle w:val="ListParagraph"/>
        <w:numPr>
          <w:ilvl w:val="0"/>
          <w:numId w:val="1"/>
        </w:numPr>
        <w:shd w:val="clear" w:color="auto" w:fill="FFFFFF" w:themeFill="background1"/>
        <w:jc w:val="both"/>
        <w:rPr>
          <w:rFonts w:ascii="Arial" w:hAnsi="Arial" w:cs="Arial"/>
        </w:rPr>
      </w:pPr>
      <w:r>
        <w:rPr>
          <w:rFonts w:ascii="Arial" w:hAnsi="Arial" w:cs="Arial"/>
        </w:rPr>
        <w:t>Be aware</w:t>
      </w:r>
      <w:r w:rsidRPr="00323E40">
        <w:rPr>
          <w:rFonts w:ascii="Arial" w:hAnsi="Arial" w:cs="Arial"/>
        </w:rPr>
        <w:t xml:space="preserve"> that other </w:t>
      </w:r>
      <w:r w:rsidR="009372CE">
        <w:rPr>
          <w:rFonts w:ascii="Arial" w:hAnsi="Arial" w:cs="Arial"/>
        </w:rPr>
        <w:t>non-g</w:t>
      </w:r>
      <w:r>
        <w:rPr>
          <w:rFonts w:ascii="Arial" w:hAnsi="Arial" w:cs="Arial"/>
        </w:rPr>
        <w:t>astrointestinal pathology may account for symptoms</w:t>
      </w:r>
      <w:r w:rsidRPr="00323E40">
        <w:rPr>
          <w:rFonts w:ascii="Arial" w:hAnsi="Arial" w:cs="Arial"/>
        </w:rPr>
        <w:t xml:space="preserve"> e</w:t>
      </w:r>
      <w:r>
        <w:rPr>
          <w:rFonts w:ascii="Arial" w:hAnsi="Arial" w:cs="Arial"/>
        </w:rPr>
        <w:t>.</w:t>
      </w:r>
      <w:r w:rsidRPr="00323E40">
        <w:rPr>
          <w:rFonts w:ascii="Arial" w:hAnsi="Arial" w:cs="Arial"/>
        </w:rPr>
        <w:t>g</w:t>
      </w:r>
      <w:r>
        <w:rPr>
          <w:rFonts w:ascii="Arial" w:hAnsi="Arial" w:cs="Arial"/>
        </w:rPr>
        <w:t>.</w:t>
      </w:r>
      <w:r w:rsidRPr="00323E40">
        <w:rPr>
          <w:rFonts w:ascii="Arial" w:hAnsi="Arial" w:cs="Arial"/>
        </w:rPr>
        <w:t xml:space="preserve"> Renal, gynaecological, </w:t>
      </w:r>
      <w:r>
        <w:rPr>
          <w:rFonts w:ascii="Arial" w:hAnsi="Arial" w:cs="Arial"/>
        </w:rPr>
        <w:t>upper GI. Direct questions and investigations to assess other potential areas.</w:t>
      </w:r>
    </w:p>
    <w:p w14:paraId="5AF45A44" w14:textId="77777777" w:rsidR="00051693" w:rsidRDefault="00051693" w:rsidP="00051693">
      <w:pPr>
        <w:pStyle w:val="ListParagraph"/>
        <w:shd w:val="clear" w:color="auto" w:fill="FFFFFF" w:themeFill="background1"/>
        <w:jc w:val="both"/>
        <w:rPr>
          <w:rFonts w:ascii="Arial" w:hAnsi="Arial" w:cs="Arial"/>
        </w:rPr>
      </w:pPr>
    </w:p>
    <w:p w14:paraId="6B37D292" w14:textId="77777777" w:rsidR="00051693" w:rsidRDefault="00051693" w:rsidP="00051693">
      <w:pPr>
        <w:pStyle w:val="ListParagraph"/>
        <w:numPr>
          <w:ilvl w:val="0"/>
          <w:numId w:val="1"/>
        </w:numPr>
        <w:shd w:val="clear" w:color="auto" w:fill="FFFFFF" w:themeFill="background1"/>
        <w:jc w:val="both"/>
        <w:rPr>
          <w:rFonts w:ascii="Arial" w:hAnsi="Arial" w:cs="Arial"/>
        </w:rPr>
      </w:pPr>
      <w:r w:rsidRPr="00E13784">
        <w:rPr>
          <w:rFonts w:ascii="Arial" w:hAnsi="Arial" w:cs="Arial"/>
        </w:rPr>
        <w:t xml:space="preserve">Specifically, when FIT is &lt;10ug/g, this suggests an extremely low probability of LGI cancer. However, it should be remembered that LGI cancers with FIT &lt;10ug/g, do occur. It is important to remember, patients with bowel cancer and </w:t>
      </w:r>
      <w:r>
        <w:rPr>
          <w:rFonts w:ascii="Arial" w:hAnsi="Arial" w:cs="Arial"/>
        </w:rPr>
        <w:t>a FIT</w:t>
      </w:r>
      <w:r w:rsidRPr="00E13784">
        <w:rPr>
          <w:rFonts w:ascii="Arial" w:hAnsi="Arial" w:cs="Arial"/>
        </w:rPr>
        <w:t xml:space="preserve"> &lt;10μg/g</w:t>
      </w:r>
      <w:r>
        <w:t xml:space="preserve"> </w:t>
      </w:r>
      <w:r w:rsidRPr="00E13784">
        <w:rPr>
          <w:rFonts w:ascii="Arial" w:hAnsi="Arial" w:cs="Arial"/>
        </w:rPr>
        <w:t>often have other</w:t>
      </w:r>
      <w:r w:rsidR="00255259">
        <w:rPr>
          <w:rFonts w:ascii="Arial" w:hAnsi="Arial" w:cs="Arial"/>
        </w:rPr>
        <w:t xml:space="preserve"> symptoms or</w:t>
      </w:r>
      <w:r w:rsidRPr="00E13784">
        <w:rPr>
          <w:rFonts w:ascii="Arial" w:hAnsi="Arial" w:cs="Arial"/>
        </w:rPr>
        <w:t xml:space="preserve"> signs of cancer, including anaemia, weight loss etc. </w:t>
      </w:r>
    </w:p>
    <w:p w14:paraId="57960C25" w14:textId="77777777" w:rsidR="00051693" w:rsidRPr="00E13784" w:rsidRDefault="00051693" w:rsidP="00051693">
      <w:pPr>
        <w:pStyle w:val="ListParagraph"/>
        <w:rPr>
          <w:rFonts w:ascii="Arial" w:hAnsi="Arial" w:cs="Arial"/>
        </w:rPr>
      </w:pPr>
    </w:p>
    <w:p w14:paraId="325CD0DE" w14:textId="77777777" w:rsidR="00051693" w:rsidRPr="00E13784" w:rsidRDefault="00051693" w:rsidP="00051693">
      <w:pPr>
        <w:pStyle w:val="ListParagraph"/>
        <w:numPr>
          <w:ilvl w:val="0"/>
          <w:numId w:val="1"/>
        </w:numPr>
        <w:shd w:val="clear" w:color="auto" w:fill="FFFFFF" w:themeFill="background1"/>
        <w:jc w:val="both"/>
        <w:rPr>
          <w:rFonts w:ascii="Arial" w:hAnsi="Arial" w:cs="Arial"/>
        </w:rPr>
      </w:pPr>
      <w:r w:rsidRPr="00E13784">
        <w:rPr>
          <w:rFonts w:ascii="Arial" w:hAnsi="Arial" w:cs="Arial"/>
        </w:rPr>
        <w:t xml:space="preserve"> LGI cancer needs to be excluded</w:t>
      </w:r>
      <w:r>
        <w:rPr>
          <w:rFonts w:ascii="Arial" w:hAnsi="Arial" w:cs="Arial"/>
        </w:rPr>
        <w:t xml:space="preserve"> first</w:t>
      </w:r>
      <w:r w:rsidRPr="00E13784">
        <w:rPr>
          <w:rFonts w:ascii="Arial" w:hAnsi="Arial" w:cs="Arial"/>
        </w:rPr>
        <w:t xml:space="preserve"> when there is:</w:t>
      </w:r>
    </w:p>
    <w:p w14:paraId="2DC59DEE" w14:textId="77777777" w:rsidR="00051693" w:rsidRPr="00323E40" w:rsidRDefault="00051693" w:rsidP="00051693">
      <w:pPr>
        <w:pStyle w:val="ListParagraph"/>
        <w:numPr>
          <w:ilvl w:val="1"/>
          <w:numId w:val="1"/>
        </w:numPr>
        <w:shd w:val="clear" w:color="auto" w:fill="FFFFFF" w:themeFill="background1"/>
        <w:jc w:val="both"/>
        <w:rPr>
          <w:rFonts w:ascii="Arial" w:hAnsi="Arial" w:cs="Arial"/>
        </w:rPr>
      </w:pPr>
      <w:r w:rsidRPr="00323E40">
        <w:rPr>
          <w:rFonts w:ascii="Arial" w:hAnsi="Arial" w:cs="Arial"/>
        </w:rPr>
        <w:t xml:space="preserve">the presence of a palpable </w:t>
      </w:r>
      <w:r w:rsidR="00D633C9">
        <w:rPr>
          <w:rFonts w:ascii="Arial" w:hAnsi="Arial" w:cs="Arial"/>
        </w:rPr>
        <w:t>abdominal or rectal mass</w:t>
      </w:r>
    </w:p>
    <w:p w14:paraId="11487FAB" w14:textId="77777777" w:rsidR="00051693" w:rsidRDefault="00051693" w:rsidP="00051693">
      <w:pPr>
        <w:pStyle w:val="ListParagraph"/>
        <w:numPr>
          <w:ilvl w:val="1"/>
          <w:numId w:val="1"/>
        </w:numPr>
        <w:shd w:val="clear" w:color="auto" w:fill="FFFFFF" w:themeFill="background1"/>
        <w:jc w:val="both"/>
        <w:rPr>
          <w:rFonts w:ascii="Arial" w:hAnsi="Arial" w:cs="Arial"/>
        </w:rPr>
      </w:pPr>
      <w:r w:rsidRPr="00323E40">
        <w:rPr>
          <w:rFonts w:ascii="Arial" w:hAnsi="Arial" w:cs="Arial"/>
        </w:rPr>
        <w:t>iron deficiency anaemia</w:t>
      </w:r>
      <w:r w:rsidR="00D633C9">
        <w:rPr>
          <w:rFonts w:ascii="Arial" w:hAnsi="Arial" w:cs="Arial"/>
        </w:rPr>
        <w:t xml:space="preserve"> without other obvious cause eg menorrhagia</w:t>
      </w:r>
    </w:p>
    <w:p w14:paraId="25566C2F" w14:textId="77777777" w:rsidR="00051693" w:rsidRDefault="00D633C9" w:rsidP="00051693">
      <w:pPr>
        <w:pStyle w:val="ListParagraph"/>
        <w:numPr>
          <w:ilvl w:val="1"/>
          <w:numId w:val="1"/>
        </w:numPr>
        <w:shd w:val="clear" w:color="auto" w:fill="FFFFFF" w:themeFill="background1"/>
        <w:jc w:val="both"/>
        <w:rPr>
          <w:rFonts w:ascii="Arial" w:hAnsi="Arial" w:cs="Arial"/>
        </w:rPr>
      </w:pPr>
      <w:r>
        <w:rPr>
          <w:rFonts w:ascii="Arial" w:hAnsi="Arial" w:cs="Arial"/>
        </w:rPr>
        <w:t xml:space="preserve">unexplained </w:t>
      </w:r>
      <w:r w:rsidR="00051693">
        <w:rPr>
          <w:rFonts w:ascii="Arial" w:hAnsi="Arial" w:cs="Arial"/>
        </w:rPr>
        <w:t>weight loss</w:t>
      </w:r>
    </w:p>
    <w:p w14:paraId="7F810F3A" w14:textId="77777777" w:rsidR="00051693" w:rsidRPr="00323E40" w:rsidRDefault="00051693" w:rsidP="00051693">
      <w:pPr>
        <w:pStyle w:val="ListParagraph"/>
        <w:shd w:val="clear" w:color="auto" w:fill="FFFFFF" w:themeFill="background1"/>
        <w:ind w:left="1440"/>
        <w:jc w:val="both"/>
        <w:rPr>
          <w:rFonts w:ascii="Arial" w:hAnsi="Arial" w:cs="Arial"/>
        </w:rPr>
      </w:pPr>
    </w:p>
    <w:p w14:paraId="15322134" w14:textId="77777777" w:rsidR="00051693" w:rsidRPr="001B76B3" w:rsidRDefault="00051693" w:rsidP="00051693">
      <w:pPr>
        <w:pStyle w:val="ListParagraph"/>
        <w:numPr>
          <w:ilvl w:val="0"/>
          <w:numId w:val="1"/>
        </w:numPr>
        <w:shd w:val="clear" w:color="auto" w:fill="FFFFFF" w:themeFill="background1"/>
        <w:jc w:val="both"/>
        <w:rPr>
          <w:rFonts w:ascii="Arial" w:hAnsi="Arial" w:cs="Arial"/>
        </w:rPr>
      </w:pPr>
      <w:r w:rsidRPr="00323E40">
        <w:rPr>
          <w:rFonts w:ascii="Arial" w:hAnsi="Arial" w:cs="Arial"/>
        </w:rPr>
        <w:t xml:space="preserve">Safety-netting includes reviewing the patient </w:t>
      </w:r>
      <w:r>
        <w:rPr>
          <w:rFonts w:ascii="Arial" w:hAnsi="Arial" w:cs="Arial"/>
        </w:rPr>
        <w:t xml:space="preserve">at an interval of no more than </w:t>
      </w:r>
      <w:r w:rsidRPr="00323E40">
        <w:rPr>
          <w:rFonts w:ascii="Arial" w:hAnsi="Arial" w:cs="Arial"/>
        </w:rPr>
        <w:t>4</w:t>
      </w:r>
      <w:r>
        <w:rPr>
          <w:rFonts w:ascii="Arial" w:hAnsi="Arial" w:cs="Arial"/>
        </w:rPr>
        <w:t xml:space="preserve"> </w:t>
      </w:r>
      <w:r w:rsidRPr="00323E40">
        <w:rPr>
          <w:rFonts w:ascii="Arial" w:hAnsi="Arial" w:cs="Arial"/>
        </w:rPr>
        <w:t xml:space="preserve">weeks </w:t>
      </w:r>
      <w:r>
        <w:rPr>
          <w:rFonts w:ascii="Arial" w:hAnsi="Arial" w:cs="Arial"/>
        </w:rPr>
        <w:t>after the FIT test result to</w:t>
      </w:r>
      <w:r w:rsidRPr="00323E40">
        <w:rPr>
          <w:rFonts w:ascii="Arial" w:hAnsi="Arial" w:cs="Arial"/>
        </w:rPr>
        <w:t xml:space="preserve"> assess for </w:t>
      </w:r>
      <w:r w:rsidR="00255259">
        <w:rPr>
          <w:rFonts w:ascii="Arial" w:hAnsi="Arial" w:cs="Arial"/>
        </w:rPr>
        <w:t xml:space="preserve">other </w:t>
      </w:r>
      <w:r w:rsidRPr="00323E40">
        <w:rPr>
          <w:rFonts w:ascii="Arial" w:hAnsi="Arial" w:cs="Arial"/>
        </w:rPr>
        <w:t xml:space="preserve">“red flags” or alarm, </w:t>
      </w:r>
      <w:r w:rsidRPr="006C29AC">
        <w:rPr>
          <w:rFonts w:ascii="Arial" w:hAnsi="Arial" w:cs="Arial"/>
        </w:rPr>
        <w:t>persistent, new, or worsening</w:t>
      </w:r>
      <w:r>
        <w:rPr>
          <w:rFonts w:ascii="Arial" w:hAnsi="Arial" w:cs="Arial"/>
        </w:rPr>
        <w:t xml:space="preserve"> </w:t>
      </w:r>
      <w:r w:rsidRPr="00323E40">
        <w:rPr>
          <w:rFonts w:ascii="Arial" w:hAnsi="Arial" w:cs="Arial"/>
        </w:rPr>
        <w:t xml:space="preserve">symptoms </w:t>
      </w:r>
      <w:r>
        <w:rPr>
          <w:rFonts w:ascii="Arial" w:hAnsi="Arial" w:cs="Arial"/>
        </w:rPr>
        <w:t xml:space="preserve">for LGI cancers, </w:t>
      </w:r>
      <w:r w:rsidRPr="00323E40">
        <w:rPr>
          <w:rFonts w:ascii="Arial" w:hAnsi="Arial" w:cs="Arial"/>
        </w:rPr>
        <w:t>e</w:t>
      </w:r>
      <w:r>
        <w:rPr>
          <w:rFonts w:ascii="Arial" w:hAnsi="Arial" w:cs="Arial"/>
        </w:rPr>
        <w:t>.</w:t>
      </w:r>
      <w:r w:rsidRPr="00323E40">
        <w:rPr>
          <w:rFonts w:ascii="Arial" w:hAnsi="Arial" w:cs="Arial"/>
        </w:rPr>
        <w:t>g</w:t>
      </w:r>
      <w:r>
        <w:rPr>
          <w:rFonts w:ascii="Arial" w:hAnsi="Arial" w:cs="Arial"/>
        </w:rPr>
        <w:t>.</w:t>
      </w:r>
      <w:r w:rsidRPr="00323E40">
        <w:rPr>
          <w:rFonts w:ascii="Arial" w:hAnsi="Arial" w:cs="Arial"/>
        </w:rPr>
        <w:t xml:space="preserve"> </w:t>
      </w:r>
      <w:r w:rsidR="00255259">
        <w:rPr>
          <w:rFonts w:ascii="Arial" w:hAnsi="Arial" w:cs="Arial"/>
        </w:rPr>
        <w:t xml:space="preserve">increasing </w:t>
      </w:r>
      <w:r w:rsidRPr="00323E40">
        <w:rPr>
          <w:rFonts w:ascii="Arial" w:hAnsi="Arial" w:cs="Arial"/>
        </w:rPr>
        <w:t>rectal bleeding, abdominal pain, appetite loss, weight loss, an</w:t>
      </w:r>
      <w:r w:rsidR="00D633C9">
        <w:rPr>
          <w:rFonts w:ascii="Arial" w:hAnsi="Arial" w:cs="Arial"/>
        </w:rPr>
        <w:t>d ongoing change in bowel habit.</w:t>
      </w:r>
    </w:p>
    <w:p w14:paraId="3F30888E" w14:textId="77777777" w:rsidR="00051693" w:rsidRPr="00323E40" w:rsidRDefault="00051693" w:rsidP="00051693">
      <w:pPr>
        <w:pStyle w:val="ListParagraph"/>
        <w:shd w:val="clear" w:color="auto" w:fill="FFFFFF" w:themeFill="background1"/>
        <w:jc w:val="both"/>
        <w:rPr>
          <w:rFonts w:ascii="Arial" w:hAnsi="Arial" w:cs="Arial"/>
        </w:rPr>
      </w:pPr>
    </w:p>
    <w:p w14:paraId="43F3800F" w14:textId="77777777" w:rsidR="00051693" w:rsidRDefault="00051693" w:rsidP="00051693">
      <w:pPr>
        <w:pStyle w:val="ListParagraph"/>
        <w:numPr>
          <w:ilvl w:val="0"/>
          <w:numId w:val="1"/>
        </w:numPr>
        <w:shd w:val="clear" w:color="auto" w:fill="FFFFFF" w:themeFill="background1"/>
        <w:spacing w:after="0" w:line="240" w:lineRule="auto"/>
        <w:jc w:val="both"/>
        <w:rPr>
          <w:rFonts w:ascii="Arial" w:hAnsi="Arial" w:cs="Arial"/>
        </w:rPr>
      </w:pPr>
      <w:r w:rsidRPr="00323E40">
        <w:rPr>
          <w:rFonts w:ascii="Arial" w:hAnsi="Arial" w:cs="Arial"/>
        </w:rPr>
        <w:t xml:space="preserve">With any combination of the above symptoms, signs, and tests, then the </w:t>
      </w:r>
      <w:r>
        <w:rPr>
          <w:rFonts w:ascii="Arial" w:hAnsi="Arial" w:cs="Arial"/>
        </w:rPr>
        <w:t xml:space="preserve">you should consider referring the </w:t>
      </w:r>
      <w:r w:rsidRPr="00323E40">
        <w:rPr>
          <w:rFonts w:ascii="Arial" w:hAnsi="Arial" w:cs="Arial"/>
        </w:rPr>
        <w:t>patient, regardless of the FIT result</w:t>
      </w:r>
    </w:p>
    <w:p w14:paraId="6F849C6F" w14:textId="77777777" w:rsidR="00051693" w:rsidRPr="001B76B3" w:rsidRDefault="00051693" w:rsidP="00051693">
      <w:pPr>
        <w:shd w:val="clear" w:color="auto" w:fill="FFFFFF" w:themeFill="background1"/>
        <w:spacing w:after="0" w:line="240" w:lineRule="auto"/>
        <w:contextualSpacing/>
        <w:jc w:val="both"/>
        <w:rPr>
          <w:rFonts w:ascii="Arial" w:hAnsi="Arial" w:cs="Arial"/>
        </w:rPr>
      </w:pPr>
    </w:p>
    <w:p w14:paraId="4D72381F" w14:textId="77777777" w:rsidR="00051693" w:rsidRDefault="00051693" w:rsidP="00051693">
      <w:pPr>
        <w:pStyle w:val="ListParagraph"/>
        <w:numPr>
          <w:ilvl w:val="0"/>
          <w:numId w:val="1"/>
        </w:numPr>
        <w:shd w:val="clear" w:color="auto" w:fill="FFFFFF" w:themeFill="background1"/>
        <w:spacing w:after="0" w:line="240" w:lineRule="auto"/>
        <w:jc w:val="both"/>
        <w:rPr>
          <w:rFonts w:ascii="Arial" w:hAnsi="Arial" w:cs="Arial"/>
        </w:rPr>
      </w:pPr>
      <w:r>
        <w:rPr>
          <w:rFonts w:ascii="Arial" w:hAnsi="Arial" w:cs="Arial"/>
        </w:rPr>
        <w:t>At the time of writing this guidance, t</w:t>
      </w:r>
      <w:r w:rsidRPr="00323E40">
        <w:rPr>
          <w:rFonts w:ascii="Arial" w:hAnsi="Arial" w:cs="Arial"/>
        </w:rPr>
        <w:t xml:space="preserve">here is currently no data to support repeating the FIT Test again, but various areas nationally are considering this, when the patient’s symptoms still do not fulfil the NICE NG12 </w:t>
      </w:r>
      <w:r>
        <w:rPr>
          <w:rFonts w:ascii="Arial" w:hAnsi="Arial" w:cs="Arial"/>
        </w:rPr>
        <w:t xml:space="preserve">LGI Cancer </w:t>
      </w:r>
      <w:r w:rsidRPr="00323E40">
        <w:rPr>
          <w:rFonts w:ascii="Arial" w:hAnsi="Arial" w:cs="Arial"/>
        </w:rPr>
        <w:t>criteria</w:t>
      </w:r>
      <w:r>
        <w:rPr>
          <w:rFonts w:ascii="Arial" w:hAnsi="Arial" w:cs="Arial"/>
        </w:rPr>
        <w:t>. However, t</w:t>
      </w:r>
      <w:r w:rsidRPr="006C29AC">
        <w:rPr>
          <w:rFonts w:ascii="Arial" w:hAnsi="Arial" w:cs="Arial"/>
        </w:rPr>
        <w:t xml:space="preserve">o avoid delay, if FIT is </w:t>
      </w:r>
      <w:r>
        <w:rPr>
          <w:rFonts w:ascii="Arial" w:hAnsi="Arial" w:cs="Arial"/>
        </w:rPr>
        <w:t xml:space="preserve">&lt;10ug/g </w:t>
      </w:r>
      <w:r w:rsidRPr="006C29AC">
        <w:rPr>
          <w:rFonts w:ascii="Arial" w:hAnsi="Arial" w:cs="Arial"/>
        </w:rPr>
        <w:t>and you are concerned due to new, persistent, or worsening symptoms</w:t>
      </w:r>
      <w:r>
        <w:rPr>
          <w:rFonts w:ascii="Arial" w:hAnsi="Arial" w:cs="Arial"/>
        </w:rPr>
        <w:t>, or are so concerned that considering repeating the FIT investigation,</w:t>
      </w:r>
      <w:r w:rsidRPr="006C29AC">
        <w:rPr>
          <w:rFonts w:ascii="Arial" w:hAnsi="Arial" w:cs="Arial"/>
        </w:rPr>
        <w:t xml:space="preserve"> </w:t>
      </w:r>
      <w:r>
        <w:rPr>
          <w:rFonts w:ascii="Arial" w:hAnsi="Arial" w:cs="Arial"/>
        </w:rPr>
        <w:t>it is appropriate</w:t>
      </w:r>
      <w:r w:rsidRPr="006C29AC">
        <w:rPr>
          <w:rFonts w:ascii="Arial" w:hAnsi="Arial" w:cs="Arial"/>
        </w:rPr>
        <w:t xml:space="preserve"> </w:t>
      </w:r>
      <w:r>
        <w:rPr>
          <w:rFonts w:ascii="Arial" w:hAnsi="Arial" w:cs="Arial"/>
        </w:rPr>
        <w:t>to seek</w:t>
      </w:r>
      <w:r w:rsidRPr="006C29AC">
        <w:rPr>
          <w:rFonts w:ascii="Arial" w:hAnsi="Arial" w:cs="Arial"/>
        </w:rPr>
        <w:t xml:space="preserve"> advice or refer</w:t>
      </w:r>
      <w:r>
        <w:rPr>
          <w:rFonts w:ascii="Arial" w:hAnsi="Arial" w:cs="Arial"/>
        </w:rPr>
        <w:t xml:space="preserve"> the patient</w:t>
      </w:r>
      <w:r w:rsidRPr="006C29AC">
        <w:rPr>
          <w:rFonts w:ascii="Arial" w:hAnsi="Arial" w:cs="Arial"/>
        </w:rPr>
        <w:t xml:space="preserve"> rather than repeating the FIT</w:t>
      </w:r>
    </w:p>
    <w:p w14:paraId="31DFE962" w14:textId="77777777" w:rsidR="00051693" w:rsidRPr="001B76B3" w:rsidRDefault="00051693" w:rsidP="00051693">
      <w:pPr>
        <w:shd w:val="clear" w:color="auto" w:fill="FFFFFF" w:themeFill="background1"/>
        <w:spacing w:after="0" w:line="240" w:lineRule="auto"/>
        <w:jc w:val="both"/>
        <w:rPr>
          <w:rFonts w:ascii="Arial" w:hAnsi="Arial" w:cs="Arial"/>
        </w:rPr>
      </w:pPr>
    </w:p>
    <w:p w14:paraId="7609328F" w14:textId="77777777" w:rsidR="00051693" w:rsidRDefault="00051693" w:rsidP="00C26052">
      <w:pPr>
        <w:pStyle w:val="ListParagraph"/>
        <w:numPr>
          <w:ilvl w:val="0"/>
          <w:numId w:val="1"/>
        </w:numPr>
        <w:shd w:val="clear" w:color="auto" w:fill="FFFFFF" w:themeFill="background1"/>
        <w:jc w:val="both"/>
      </w:pPr>
      <w:r w:rsidRPr="00C26052">
        <w:rPr>
          <w:rFonts w:ascii="Arial" w:hAnsi="Arial" w:cs="Arial"/>
        </w:rPr>
        <w:t xml:space="preserve">If there is still concern or uncertainty without fulfilling the pathway criteria, but still a </w:t>
      </w:r>
      <w:r w:rsidRPr="00C26052">
        <w:rPr>
          <w:rFonts w:ascii="Arial" w:hAnsi="Arial" w:cs="Arial"/>
          <w:b/>
          <w:bCs/>
        </w:rPr>
        <w:t>“gut-feeling”</w:t>
      </w:r>
      <w:r w:rsidRPr="00C26052">
        <w:rPr>
          <w:rFonts w:ascii="Arial" w:hAnsi="Arial" w:cs="Arial"/>
        </w:rPr>
        <w:t xml:space="preserve"> by the GP, then timely advice should be sought by employing Advice &amp; Guidance, </w:t>
      </w:r>
      <w:r w:rsidR="00D633C9" w:rsidRPr="00C26052">
        <w:rPr>
          <w:rFonts w:ascii="Arial" w:hAnsi="Arial" w:cs="Arial"/>
        </w:rPr>
        <w:t>use of the local Rapid Diagnostic Service –non site specific protocol</w:t>
      </w:r>
      <w:r w:rsidRPr="00C26052">
        <w:rPr>
          <w:rFonts w:ascii="Arial" w:hAnsi="Arial" w:cs="Arial"/>
        </w:rPr>
        <w:t>, or onward referral on the LGI Urgent Suspected referral pathway (e.g. even if FIT test is &lt;10ug/g)</w:t>
      </w:r>
      <w:r w:rsidR="00D633C9" w:rsidRPr="00C26052">
        <w:rPr>
          <w:rFonts w:ascii="Arial" w:hAnsi="Arial" w:cs="Arial"/>
        </w:rPr>
        <w:t>.</w:t>
      </w:r>
    </w:p>
    <w:p w14:paraId="59E58F9C" w14:textId="77777777" w:rsidR="00C26052" w:rsidRDefault="00C26052"/>
    <w:p w14:paraId="56C330A8" w14:textId="77777777" w:rsidR="00C26052" w:rsidRDefault="00C26052"/>
    <w:sectPr w:rsidR="00C26052" w:rsidSect="007946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E76D7"/>
    <w:multiLevelType w:val="hybridMultilevel"/>
    <w:tmpl w:val="C76E83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E46"/>
    <w:rsid w:val="00040E5E"/>
    <w:rsid w:val="00051693"/>
    <w:rsid w:val="000B6E83"/>
    <w:rsid w:val="002339DD"/>
    <w:rsid w:val="00255259"/>
    <w:rsid w:val="002C1E4E"/>
    <w:rsid w:val="003A74A9"/>
    <w:rsid w:val="003E05DA"/>
    <w:rsid w:val="00420E18"/>
    <w:rsid w:val="00436D44"/>
    <w:rsid w:val="0044719E"/>
    <w:rsid w:val="00450E46"/>
    <w:rsid w:val="004F45C9"/>
    <w:rsid w:val="00555BC5"/>
    <w:rsid w:val="005624FF"/>
    <w:rsid w:val="005C2608"/>
    <w:rsid w:val="006C6B7C"/>
    <w:rsid w:val="00756305"/>
    <w:rsid w:val="00794620"/>
    <w:rsid w:val="008E4CFB"/>
    <w:rsid w:val="009372CE"/>
    <w:rsid w:val="00940A48"/>
    <w:rsid w:val="00A57D81"/>
    <w:rsid w:val="00A863A4"/>
    <w:rsid w:val="00C26052"/>
    <w:rsid w:val="00C525F9"/>
    <w:rsid w:val="00D633C9"/>
    <w:rsid w:val="00D863B9"/>
    <w:rsid w:val="00EA4B54"/>
    <w:rsid w:val="00F14DE1"/>
    <w:rsid w:val="00FE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1378"/>
  <w15:docId w15:val="{8D83675B-4962-40E0-AE4A-8C3EDCDA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693"/>
    <w:pPr>
      <w:spacing w:after="160" w:line="259" w:lineRule="auto"/>
      <w:ind w:left="720"/>
      <w:contextualSpacing/>
    </w:pPr>
  </w:style>
  <w:style w:type="paragraph" w:styleId="BalloonText">
    <w:name w:val="Balloon Text"/>
    <w:basedOn w:val="Normal"/>
    <w:link w:val="BalloonTextChar"/>
    <w:uiPriority w:val="99"/>
    <w:semiHidden/>
    <w:unhideWhenUsed/>
    <w:rsid w:val="00A86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ACE0-FCC3-44F1-8B92-D3D22DAF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Renninson</dc:creator>
  <cp:lastModifiedBy>Joe Mays</cp:lastModifiedBy>
  <cp:revision>6</cp:revision>
  <dcterms:created xsi:type="dcterms:W3CDTF">2020-09-21T09:29:00Z</dcterms:created>
  <dcterms:modified xsi:type="dcterms:W3CDTF">2020-09-21T11:03:00Z</dcterms:modified>
</cp:coreProperties>
</file>