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F470" w14:textId="75DA8CAB" w:rsidR="000D1C50" w:rsidRPr="00375213" w:rsidRDefault="00EC6E91" w:rsidP="001E08B4">
      <w:pPr>
        <w:pStyle w:val="Heading1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Clinical Guideline Statement</w:t>
      </w:r>
    </w:p>
    <w:p w14:paraId="22C7633A" w14:textId="42DCC21D" w:rsidR="00954986" w:rsidRPr="00375213" w:rsidRDefault="008224D7" w:rsidP="001E08B4">
      <w:pPr>
        <w:pStyle w:val="Heading1"/>
        <w:jc w:val="center"/>
        <w:rPr>
          <w:rFonts w:ascii="Arial" w:hAnsi="Arial" w:cs="Arial"/>
          <w:b/>
          <w:sz w:val="44"/>
          <w:szCs w:val="24"/>
        </w:rPr>
      </w:pPr>
      <w:r w:rsidRPr="00375213">
        <w:rPr>
          <w:rFonts w:ascii="Arial" w:hAnsi="Arial" w:cs="Arial"/>
          <w:b/>
          <w:sz w:val="44"/>
          <w:szCs w:val="24"/>
        </w:rPr>
        <w:t xml:space="preserve">Haematology </w:t>
      </w:r>
      <w:r w:rsidR="00CC2DD7" w:rsidRPr="00375213">
        <w:rPr>
          <w:rFonts w:ascii="Arial" w:hAnsi="Arial" w:cs="Arial"/>
          <w:b/>
          <w:sz w:val="44"/>
          <w:szCs w:val="24"/>
        </w:rPr>
        <w:t xml:space="preserve">Site Specific Group </w:t>
      </w:r>
    </w:p>
    <w:p w14:paraId="56366955" w14:textId="32A76ABC" w:rsidR="001E08B4" w:rsidRDefault="001E08B4" w:rsidP="001E08B4">
      <w:pPr>
        <w:rPr>
          <w:rFonts w:ascii="Arial" w:hAnsi="Arial" w:cs="Arial"/>
          <w:sz w:val="24"/>
          <w:szCs w:val="24"/>
        </w:rPr>
      </w:pPr>
    </w:p>
    <w:p w14:paraId="3B209B45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32D2C783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3B05802F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3CED8B1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F05BAB7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7BF1FCAE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C2416E6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A4F1DF1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524DD3A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5ABF88A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7D03D55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0F28B85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720BCDDD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403E3812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9822BA0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774FC05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E792FD2" w14:textId="77777777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49E8A563" w14:textId="531BC9C3" w:rsidR="00131853" w:rsidRDefault="0013185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C183127" w14:textId="3278A987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A0C6BF2" w14:textId="672BB854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34B69B3" w14:textId="420048A4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FEFA59B" w14:textId="132C590B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2760A5EF" w14:textId="3B431943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82D00AD" w14:textId="075D2FC2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CFDCD31" w14:textId="7035ED63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FE0ED5E" w14:textId="474758D7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17280EBE" w14:textId="76F3D0F8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02A4B641" w14:textId="34E24FE7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9202270" w14:textId="36C6B750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0073495D" w14:textId="57C1440D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2C5C9DDC" w14:textId="0A83E8E1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0189A74E" w14:textId="2DCC24D1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0BAD2C70" w14:textId="752AA1B2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7F8A2943" w14:textId="5FC21D12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34E234B3" w14:textId="20AE2E9B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53EC3ED" w14:textId="2F7A247F" w:rsidR="00375213" w:rsidRDefault="00375213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5861016A" w14:textId="556E8BBB" w:rsidR="004C363C" w:rsidRDefault="004C363C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0CF35ABB" w14:textId="77777777" w:rsidR="002F07AC" w:rsidRDefault="002F07AC" w:rsidP="00131853">
      <w:pPr>
        <w:pStyle w:val="NoSpacing"/>
        <w:rPr>
          <w:rFonts w:ascii="Arial" w:hAnsi="Arial" w:cs="Arial"/>
          <w:sz w:val="24"/>
          <w:szCs w:val="24"/>
        </w:rPr>
      </w:pPr>
    </w:p>
    <w:p w14:paraId="61B35A9E" w14:textId="77777777" w:rsidR="00EC6E91" w:rsidRDefault="00EC6E91" w:rsidP="00131853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3AB4FA2F" w14:textId="77777777" w:rsidR="00EC6E91" w:rsidRDefault="00EC6E91" w:rsidP="00131853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53D26CF7" w14:textId="7488AF2B" w:rsidR="00C468CC" w:rsidRPr="00EC6E91" w:rsidRDefault="00C468CC" w:rsidP="00131853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3061B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VERSION CONTROL</w:t>
      </w:r>
    </w:p>
    <w:p w14:paraId="4AAB3119" w14:textId="77777777" w:rsidR="00C468CC" w:rsidRPr="0043061B" w:rsidRDefault="00C468CC" w:rsidP="00C468CC">
      <w:pPr>
        <w:jc w:val="both"/>
        <w:rPr>
          <w:rFonts w:ascii="Arial" w:hAnsi="Arial" w:cs="Arial"/>
          <w:bCs/>
          <w:sz w:val="24"/>
          <w:szCs w:val="24"/>
        </w:rPr>
      </w:pPr>
      <w:r w:rsidRPr="0043061B">
        <w:rPr>
          <w:rFonts w:ascii="Arial" w:hAnsi="Arial" w:cs="Arial"/>
          <w:bCs/>
          <w:sz w:val="24"/>
          <w:szCs w:val="24"/>
        </w:rPr>
        <w:t>THIS IS A CONTROLLED DOCUMENT - PLEASE ARCHIVE ALL PREVIOUS VERSIONS ON RECEIPT OF THE CURRENT VERSION.</w:t>
      </w:r>
    </w:p>
    <w:p w14:paraId="78584C2C" w14:textId="0DA7C9D0" w:rsidR="00C468CC" w:rsidRDefault="00C468CC" w:rsidP="00C468CC">
      <w:pPr>
        <w:jc w:val="both"/>
        <w:rPr>
          <w:rFonts w:ascii="Arial" w:hAnsi="Arial" w:cs="Arial"/>
          <w:bCs/>
          <w:sz w:val="24"/>
          <w:szCs w:val="24"/>
        </w:rPr>
      </w:pPr>
      <w:r w:rsidRPr="0043061B">
        <w:rPr>
          <w:rFonts w:ascii="Arial" w:hAnsi="Arial" w:cs="Arial"/>
          <w:bCs/>
          <w:sz w:val="24"/>
          <w:szCs w:val="24"/>
        </w:rPr>
        <w:t xml:space="preserve">Please check the </w:t>
      </w:r>
      <w:r w:rsidR="00D1661F">
        <w:rPr>
          <w:rFonts w:ascii="Arial" w:hAnsi="Arial" w:cs="Arial"/>
          <w:bCs/>
          <w:sz w:val="24"/>
          <w:szCs w:val="24"/>
        </w:rPr>
        <w:t xml:space="preserve">Peninsula Cancer Alliance </w:t>
      </w:r>
      <w:r w:rsidRPr="0043061B">
        <w:rPr>
          <w:rFonts w:ascii="Arial" w:hAnsi="Arial" w:cs="Arial"/>
          <w:bCs/>
          <w:sz w:val="24"/>
          <w:szCs w:val="24"/>
        </w:rPr>
        <w:t xml:space="preserve">website for the latest available version: </w:t>
      </w:r>
      <w:hyperlink r:id="rId8" w:history="1">
        <w:r w:rsidR="00D1661F" w:rsidRPr="001D1539">
          <w:rPr>
            <w:rStyle w:val="Hyperlink"/>
            <w:rFonts w:ascii="Arial" w:hAnsi="Arial" w:cs="Arial"/>
            <w:bCs/>
            <w:sz w:val="24"/>
            <w:szCs w:val="24"/>
          </w:rPr>
          <w:t>https://peninsulacanceralliance.nhs.uk/site-specific-groups/haemato-oncology-ssg/</w:t>
        </w:r>
      </w:hyperlink>
      <w:r w:rsidR="00D1661F">
        <w:rPr>
          <w:rFonts w:ascii="Arial" w:hAnsi="Arial" w:cs="Arial"/>
          <w:bCs/>
          <w:sz w:val="24"/>
          <w:szCs w:val="24"/>
        </w:rPr>
        <w:t xml:space="preserve"> </w:t>
      </w:r>
    </w:p>
    <w:p w14:paraId="4325803E" w14:textId="6E4AF87A" w:rsidR="00375213" w:rsidRDefault="00375213" w:rsidP="003752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Haematology SSG will evaluate and update these guidelines </w:t>
      </w:r>
      <w:r w:rsidRPr="0043061B">
        <w:rPr>
          <w:rFonts w:ascii="Arial" w:hAnsi="Arial" w:cs="Arial"/>
          <w:sz w:val="24"/>
          <w:szCs w:val="24"/>
        </w:rPr>
        <w:t>on an annual basis, via the PCA SSG meetings, taking into account advancements and/or changes to relevant healthcare policies/clinical guidelines and evidence based research.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F501E" w14:textId="77777777" w:rsidR="004C363C" w:rsidRDefault="004C363C" w:rsidP="004C363C">
      <w:pPr>
        <w:pStyle w:val="NoSpacing"/>
      </w:pPr>
    </w:p>
    <w:p w14:paraId="40AB1616" w14:textId="69ABF842" w:rsidR="00131853" w:rsidRDefault="00375213" w:rsidP="004C363C">
      <w:pPr>
        <w:pStyle w:val="NoSpacing"/>
        <w:rPr>
          <w:rFonts w:ascii="Arial" w:hAnsi="Arial" w:cs="Arial"/>
          <w:sz w:val="24"/>
          <w:szCs w:val="24"/>
        </w:rPr>
      </w:pPr>
      <w:r w:rsidRPr="004C363C">
        <w:rPr>
          <w:rFonts w:ascii="Arial" w:hAnsi="Arial" w:cs="Arial"/>
          <w:sz w:val="24"/>
          <w:szCs w:val="24"/>
        </w:rPr>
        <w:t>It is expected that all Trusts within the P</w:t>
      </w:r>
      <w:r w:rsidR="00EC6E91">
        <w:rPr>
          <w:rFonts w:ascii="Arial" w:hAnsi="Arial" w:cs="Arial"/>
          <w:sz w:val="24"/>
          <w:szCs w:val="24"/>
        </w:rPr>
        <w:t xml:space="preserve">eninsula </w:t>
      </w:r>
      <w:r w:rsidRPr="004C363C">
        <w:rPr>
          <w:rFonts w:ascii="Arial" w:hAnsi="Arial" w:cs="Arial"/>
          <w:sz w:val="24"/>
          <w:szCs w:val="24"/>
        </w:rPr>
        <w:t>C</w:t>
      </w:r>
      <w:r w:rsidR="00EC6E91">
        <w:rPr>
          <w:rFonts w:ascii="Arial" w:hAnsi="Arial" w:cs="Arial"/>
          <w:sz w:val="24"/>
          <w:szCs w:val="24"/>
        </w:rPr>
        <w:t xml:space="preserve">ancer Alliance </w:t>
      </w:r>
      <w:r w:rsidRPr="004C363C">
        <w:rPr>
          <w:rFonts w:ascii="Arial" w:hAnsi="Arial" w:cs="Arial"/>
          <w:sz w:val="24"/>
          <w:szCs w:val="24"/>
        </w:rPr>
        <w:t xml:space="preserve">will be able to meet the standards of care recommended within these guidelines. </w:t>
      </w:r>
    </w:p>
    <w:p w14:paraId="09F759AC" w14:textId="77777777" w:rsidR="004C363C" w:rsidRPr="004C363C" w:rsidRDefault="004C363C" w:rsidP="004C363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7"/>
        <w:gridCol w:w="2268"/>
        <w:gridCol w:w="3544"/>
      </w:tblGrid>
      <w:tr w:rsidR="00C468CC" w:rsidRPr="0043061B" w14:paraId="77F67888" w14:textId="77777777" w:rsidTr="00E61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E6F2B1E" w14:textId="77777777" w:rsidR="00C468CC" w:rsidRPr="0043061B" w:rsidRDefault="00C468CC" w:rsidP="0013185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61B">
              <w:rPr>
                <w:rFonts w:ascii="Arial" w:hAnsi="Arial" w:cs="Arial"/>
                <w:b/>
                <w:sz w:val="24"/>
                <w:szCs w:val="24"/>
              </w:rPr>
              <w:t>VERSION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9D616E9" w14:textId="77777777" w:rsidR="00C468CC" w:rsidRPr="0043061B" w:rsidRDefault="00C468CC" w:rsidP="0013185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61B">
              <w:rPr>
                <w:rFonts w:ascii="Arial" w:hAnsi="Arial" w:cs="Arial"/>
                <w:b/>
                <w:sz w:val="24"/>
                <w:szCs w:val="24"/>
              </w:rPr>
              <w:t>DATE ISSUED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539A99B" w14:textId="77777777" w:rsidR="00C468CC" w:rsidRPr="0043061B" w:rsidRDefault="00A0366E" w:rsidP="0013185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61B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  <w:r w:rsidR="00C468CC" w:rsidRPr="0043061B">
              <w:rPr>
                <w:rFonts w:ascii="Arial" w:hAnsi="Arial" w:cs="Arial"/>
                <w:b/>
                <w:sz w:val="24"/>
                <w:szCs w:val="24"/>
              </w:rPr>
              <w:t>OF CHANGE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702C8BA7" w14:textId="77777777" w:rsidR="00C468CC" w:rsidRPr="0043061B" w:rsidRDefault="00C468CC" w:rsidP="0013185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61B"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</w:tr>
      <w:tr w:rsidR="00C468CC" w:rsidRPr="0043061B" w14:paraId="464A4AAE" w14:textId="77777777" w:rsidTr="00E61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E4C7" w14:textId="77777777" w:rsidR="00C468CC" w:rsidRPr="004C363C" w:rsidRDefault="00C468CC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0.1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8B60" w14:textId="77777777" w:rsidR="00C468CC" w:rsidRPr="004C363C" w:rsidRDefault="00A0366E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JANUARY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96A0" w14:textId="77777777" w:rsidR="00C468CC" w:rsidRPr="004C363C" w:rsidRDefault="00A0366E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First draft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4D2C" w14:textId="6ED6DCA1" w:rsidR="00C468CC" w:rsidRPr="004C363C" w:rsidRDefault="00C468CC" w:rsidP="00CC2DD7">
            <w:pPr>
              <w:widowControl w:val="0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PCA </w:t>
            </w:r>
            <w:r w:rsidR="00A0366E" w:rsidRPr="004C363C">
              <w:rPr>
                <w:rFonts w:ascii="Arial" w:hAnsi="Arial" w:cs="Arial"/>
                <w:szCs w:val="24"/>
              </w:rPr>
              <w:t xml:space="preserve">Haematology </w:t>
            </w:r>
            <w:r w:rsidR="00CC2DD7" w:rsidRPr="004C363C">
              <w:rPr>
                <w:rFonts w:ascii="Arial" w:hAnsi="Arial" w:cs="Arial"/>
                <w:szCs w:val="24"/>
              </w:rPr>
              <w:t>SSG</w:t>
            </w:r>
            <w:r w:rsidRPr="004C363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468CC" w:rsidRPr="0043061B" w14:paraId="71C28F59" w14:textId="77777777" w:rsidTr="00E61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C9CE" w14:textId="7C5084AD" w:rsidR="00C468CC" w:rsidRPr="004C363C" w:rsidRDefault="00D1661F" w:rsidP="00A0366E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C072" w14:textId="54A6F509" w:rsidR="00C468CC" w:rsidRPr="004C363C" w:rsidRDefault="00D1661F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SEPTEMBER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2BC" w14:textId="27914F98" w:rsidR="00C468CC" w:rsidRPr="004C363C" w:rsidRDefault="00D1661F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Second Draft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0BC" w14:textId="632EEDFB" w:rsidR="00C468CC" w:rsidRPr="004C363C" w:rsidRDefault="00D1661F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PCA Haematology SSG</w:t>
            </w:r>
          </w:p>
        </w:tc>
      </w:tr>
      <w:tr w:rsidR="00E61D4E" w:rsidRPr="0043061B" w14:paraId="3B94B7EF" w14:textId="77777777" w:rsidTr="00E61D4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CCB0" w14:textId="38A5F9CA" w:rsidR="00E61D4E" w:rsidRPr="004C363C" w:rsidRDefault="00E61D4E" w:rsidP="00A0366E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t>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46CB" w14:textId="7DA2699F" w:rsidR="00E61D4E" w:rsidRPr="004C363C" w:rsidRDefault="00E61D4E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FEBRUARY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ED5" w14:textId="2B05183B" w:rsidR="00E61D4E" w:rsidRPr="004C363C" w:rsidRDefault="00E61D4E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Final </w:t>
            </w:r>
            <w:r w:rsidRPr="00E61D4E">
              <w:rPr>
                <w:rFonts w:ascii="Arial" w:hAnsi="Arial" w:cs="Arial"/>
                <w:szCs w:val="24"/>
              </w:rPr>
              <w:t>Agreed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16FD" w14:textId="1AE56064" w:rsidR="00E61D4E" w:rsidRPr="004C363C" w:rsidRDefault="00E61D4E" w:rsidP="0082443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PCA Haematology SSG</w:t>
            </w:r>
          </w:p>
        </w:tc>
      </w:tr>
    </w:tbl>
    <w:p w14:paraId="1296BC2F" w14:textId="5709A930" w:rsidR="00C468CC" w:rsidRPr="0043061B" w:rsidRDefault="00C468CC" w:rsidP="00C468CC">
      <w:pPr>
        <w:rPr>
          <w:rFonts w:ascii="Arial" w:hAnsi="Arial" w:cs="Arial"/>
          <w:sz w:val="24"/>
          <w:szCs w:val="24"/>
        </w:rPr>
      </w:pPr>
      <w:r w:rsidRPr="0043061B">
        <w:rPr>
          <w:rFonts w:ascii="Arial" w:hAnsi="Arial" w:cs="Arial"/>
          <w:sz w:val="24"/>
          <w:szCs w:val="24"/>
        </w:rPr>
        <w:t>This document has been prepared by:</w:t>
      </w:r>
    </w:p>
    <w:p w14:paraId="3BBE1378" w14:textId="50D39392" w:rsidR="00C468CC" w:rsidRPr="0043061B" w:rsidRDefault="00CD7936" w:rsidP="00C468CC">
      <w:pPr>
        <w:rPr>
          <w:rFonts w:ascii="Arial" w:hAnsi="Arial" w:cs="Arial"/>
          <w:sz w:val="24"/>
          <w:szCs w:val="24"/>
        </w:rPr>
      </w:pPr>
      <w:r w:rsidRPr="00CD7936">
        <w:rPr>
          <w:rFonts w:ascii="Arial" w:hAnsi="Arial" w:cs="Arial"/>
          <w:sz w:val="24"/>
          <w:szCs w:val="24"/>
        </w:rPr>
        <w:t xml:space="preserve">Beth Kingshott, Peninsula Cancer Alliance SSG Support Manager </w:t>
      </w:r>
    </w:p>
    <w:p w14:paraId="05FDA582" w14:textId="620BCB2E" w:rsidR="00C468CC" w:rsidRPr="0043061B" w:rsidRDefault="00C468CC" w:rsidP="00C468CC">
      <w:pPr>
        <w:rPr>
          <w:rFonts w:ascii="Arial" w:hAnsi="Arial" w:cs="Arial"/>
          <w:sz w:val="24"/>
          <w:szCs w:val="24"/>
        </w:rPr>
      </w:pPr>
      <w:r w:rsidRPr="0043061B">
        <w:rPr>
          <w:rFonts w:ascii="Arial" w:hAnsi="Arial" w:cs="Arial"/>
          <w:sz w:val="24"/>
          <w:szCs w:val="24"/>
        </w:rPr>
        <w:t>These clinical g</w:t>
      </w:r>
      <w:r w:rsidR="00A0366E" w:rsidRPr="0043061B">
        <w:rPr>
          <w:rFonts w:ascii="Arial" w:hAnsi="Arial" w:cs="Arial"/>
          <w:sz w:val="24"/>
          <w:szCs w:val="24"/>
        </w:rPr>
        <w:t xml:space="preserve">uidelines have been agreed on behalf of the </w:t>
      </w:r>
      <w:r w:rsidR="00D1661F">
        <w:rPr>
          <w:rFonts w:ascii="Arial" w:hAnsi="Arial" w:cs="Arial"/>
          <w:sz w:val="24"/>
          <w:szCs w:val="24"/>
        </w:rPr>
        <w:t xml:space="preserve">PCA </w:t>
      </w:r>
      <w:r w:rsidR="00A0366E" w:rsidRPr="0043061B">
        <w:rPr>
          <w:rFonts w:ascii="Arial" w:hAnsi="Arial" w:cs="Arial"/>
          <w:sz w:val="24"/>
          <w:szCs w:val="24"/>
        </w:rPr>
        <w:t>Haematolog</w:t>
      </w:r>
      <w:r w:rsidR="00A766B6" w:rsidRPr="0043061B">
        <w:rPr>
          <w:rFonts w:ascii="Arial" w:hAnsi="Arial" w:cs="Arial"/>
          <w:sz w:val="24"/>
          <w:szCs w:val="24"/>
        </w:rPr>
        <w:t xml:space="preserve">y </w:t>
      </w:r>
      <w:r w:rsidR="00CC2DD7" w:rsidRPr="0043061B">
        <w:rPr>
          <w:rFonts w:ascii="Arial" w:hAnsi="Arial" w:cs="Arial"/>
          <w:sz w:val="24"/>
          <w:szCs w:val="24"/>
        </w:rPr>
        <w:t>SSG</w:t>
      </w:r>
      <w:r w:rsidR="00A0366E" w:rsidRPr="0043061B">
        <w:rPr>
          <w:rFonts w:ascii="Arial" w:hAnsi="Arial" w:cs="Arial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983"/>
        <w:gridCol w:w="4445"/>
        <w:gridCol w:w="1701"/>
      </w:tblGrid>
      <w:tr w:rsidR="00C468CC" w:rsidRPr="0043061B" w14:paraId="714B0868" w14:textId="77777777" w:rsidTr="00131853">
        <w:trPr>
          <w:trHeight w:val="58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EC32791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 w:rsidRPr="004C363C">
              <w:rPr>
                <w:rFonts w:ascii="Arial" w:hAnsi="Arial" w:cs="Arial"/>
                <w:b/>
                <w:szCs w:val="24"/>
              </w:rPr>
              <w:t>Name</w:t>
            </w:r>
          </w:p>
          <w:p w14:paraId="4FD1E07C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19DC3CC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 w:rsidRPr="004C363C">
              <w:rPr>
                <w:rFonts w:ascii="Arial" w:hAnsi="Arial" w:cs="Arial"/>
                <w:b/>
                <w:szCs w:val="24"/>
              </w:rPr>
              <w:t xml:space="preserve"> Position</w:t>
            </w:r>
          </w:p>
          <w:p w14:paraId="5C6D3F47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6215C49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 w:rsidRPr="004C363C"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28DE4007" w14:textId="77777777" w:rsidR="00C468CC" w:rsidRPr="004C363C" w:rsidRDefault="00C468CC" w:rsidP="00824433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 w:rsidRPr="004C363C">
              <w:rPr>
                <w:rFonts w:ascii="Arial" w:hAnsi="Arial" w:cs="Arial"/>
                <w:b/>
                <w:szCs w:val="24"/>
              </w:rPr>
              <w:t>Date agreed</w:t>
            </w:r>
          </w:p>
        </w:tc>
      </w:tr>
      <w:tr w:rsidR="00A0366E" w:rsidRPr="0043061B" w14:paraId="6F001E35" w14:textId="77777777" w:rsidTr="00131853">
        <w:trPr>
          <w:trHeight w:val="721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8300" w14:textId="3A1C7570" w:rsidR="00A0366E" w:rsidRPr="004C363C" w:rsidRDefault="00CD7936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 </w:t>
            </w:r>
            <w:r w:rsidR="00A0366E" w:rsidRPr="004C363C">
              <w:rPr>
                <w:rFonts w:ascii="Arial" w:hAnsi="Arial" w:cs="Arial"/>
                <w:szCs w:val="24"/>
              </w:rPr>
              <w:t>Jason Coppell</w:t>
            </w:r>
          </w:p>
          <w:p w14:paraId="044495B5" w14:textId="0552F3E6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FA26" w14:textId="77777777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Consultant Haematologist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62E4" w14:textId="77777777" w:rsidR="00A0366E" w:rsidRPr="004C363C" w:rsidRDefault="00A0366E" w:rsidP="00A0366E">
            <w:pPr>
              <w:pStyle w:val="NoSpacing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Royal Devon and Exeter</w:t>
            </w:r>
          </w:p>
          <w:p w14:paraId="4F8A8B8F" w14:textId="77777777" w:rsidR="00A0366E" w:rsidRPr="004C363C" w:rsidRDefault="00A0366E" w:rsidP="00A0366E">
            <w:pPr>
              <w:pStyle w:val="NoSpacing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NHS Foundation Trust</w:t>
            </w:r>
          </w:p>
          <w:p w14:paraId="1118D8C6" w14:textId="77777777" w:rsidR="00A0366E" w:rsidRPr="004C363C" w:rsidRDefault="00A0366E" w:rsidP="00A0366E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0140E605" w14:textId="77777777" w:rsidR="00A0366E" w:rsidRPr="004C363C" w:rsidRDefault="00A0366E" w:rsidP="00A0366E">
            <w:pPr>
              <w:pStyle w:val="NoSpacing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Northern Devon Healthcare NHS Trust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93C" w14:textId="7E939F9D" w:rsidR="00A0366E" w:rsidRPr="004C363C" w:rsidRDefault="002F07AC" w:rsidP="00A0366E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03/02/2022</w:t>
            </w:r>
          </w:p>
        </w:tc>
      </w:tr>
      <w:tr w:rsidR="00A0366E" w:rsidRPr="0043061B" w14:paraId="2C55AE48" w14:textId="77777777" w:rsidTr="00131853">
        <w:trPr>
          <w:trHeight w:val="763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748" w14:textId="77777777" w:rsidR="00A0366E" w:rsidRDefault="00CD7936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 </w:t>
            </w:r>
            <w:r w:rsidR="00A0366E" w:rsidRPr="004C363C">
              <w:rPr>
                <w:rFonts w:ascii="Arial" w:hAnsi="Arial" w:cs="Arial"/>
                <w:szCs w:val="24"/>
              </w:rPr>
              <w:t xml:space="preserve">Michelle Furtado </w:t>
            </w:r>
          </w:p>
          <w:p w14:paraId="7293D3AB" w14:textId="2E87FC0A" w:rsidR="00A108D7" w:rsidRPr="004C363C" w:rsidRDefault="00A108D7" w:rsidP="00A108D7">
            <w:pPr>
              <w:widowControl w:val="0"/>
              <w:spacing w:before="12"/>
              <w:jc w:val="center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(SSG Chair)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4BD2" w14:textId="77777777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Consultant Haematologist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8524" w14:textId="77777777" w:rsidR="00A0366E" w:rsidRPr="004C363C" w:rsidRDefault="00A0366E" w:rsidP="00A0366E">
            <w:pPr>
              <w:widowControl w:val="0"/>
              <w:spacing w:before="12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Royal Cornwall Hospitals NHS Trust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855A" w14:textId="30C54203" w:rsidR="00A0366E" w:rsidRPr="004C363C" w:rsidRDefault="002F07AC" w:rsidP="00A0366E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03/02/2022</w:t>
            </w:r>
          </w:p>
        </w:tc>
      </w:tr>
      <w:tr w:rsidR="00A0366E" w:rsidRPr="0043061B" w14:paraId="171492BB" w14:textId="77777777" w:rsidTr="00131853">
        <w:trPr>
          <w:trHeight w:val="763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B8CD" w14:textId="0F8DE002" w:rsidR="00A0366E" w:rsidRPr="004C363C" w:rsidRDefault="00CD7936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 Hannah Hunter</w:t>
            </w:r>
          </w:p>
          <w:p w14:paraId="52BD7699" w14:textId="77777777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BB99" w14:textId="77777777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Consultant Haematologist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CBA1" w14:textId="77777777" w:rsidR="00A0366E" w:rsidRPr="004C363C" w:rsidRDefault="00A0366E" w:rsidP="00A0366E">
            <w:pPr>
              <w:widowControl w:val="0"/>
              <w:spacing w:before="12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Plymouth Hospitals NHS Trust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A4E" w14:textId="1CD6F933" w:rsidR="00A0366E" w:rsidRPr="004C363C" w:rsidRDefault="002F07AC" w:rsidP="00A0366E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03/02/2022</w:t>
            </w:r>
          </w:p>
        </w:tc>
      </w:tr>
      <w:tr w:rsidR="00A0366E" w:rsidRPr="0043061B" w14:paraId="287EA722" w14:textId="77777777" w:rsidTr="00131853">
        <w:trPr>
          <w:trHeight w:val="67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D519" w14:textId="7B3DE12E" w:rsidR="00A0366E" w:rsidRPr="004C363C" w:rsidRDefault="00CD7936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 </w:t>
            </w:r>
            <w:r w:rsidR="002F07AC">
              <w:rPr>
                <w:rFonts w:ascii="Arial" w:hAnsi="Arial" w:cs="Arial"/>
                <w:szCs w:val="24"/>
              </w:rPr>
              <w:t>Heather Eve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C64C" w14:textId="77777777" w:rsidR="00A0366E" w:rsidRPr="004C363C" w:rsidRDefault="00A0366E" w:rsidP="00A0366E">
            <w:pPr>
              <w:widowControl w:val="0"/>
              <w:spacing w:before="12"/>
              <w:jc w:val="both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>Consultant Haematologist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0481" w14:textId="16DC21B3" w:rsidR="00A0366E" w:rsidRPr="004C363C" w:rsidRDefault="00A0366E" w:rsidP="00A0366E">
            <w:pPr>
              <w:widowControl w:val="0"/>
              <w:spacing w:before="12"/>
              <w:rPr>
                <w:rFonts w:ascii="Arial" w:hAnsi="Arial" w:cs="Arial"/>
                <w:szCs w:val="24"/>
              </w:rPr>
            </w:pPr>
            <w:r w:rsidRPr="004C363C">
              <w:rPr>
                <w:rFonts w:ascii="Arial" w:hAnsi="Arial" w:cs="Arial"/>
                <w:szCs w:val="24"/>
              </w:rPr>
              <w:t xml:space="preserve">Torbay and </w:t>
            </w:r>
            <w:r w:rsidR="00131853" w:rsidRPr="004C363C">
              <w:rPr>
                <w:rFonts w:ascii="Arial" w:hAnsi="Arial" w:cs="Arial"/>
                <w:szCs w:val="24"/>
              </w:rPr>
              <w:t>South Devon NHS Foundation Trust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A181" w14:textId="1BA3288F" w:rsidR="00A0366E" w:rsidRPr="004C363C" w:rsidRDefault="002F07AC" w:rsidP="00A0366E">
            <w:pPr>
              <w:widowControl w:val="0"/>
              <w:spacing w:before="1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03/02/2022</w:t>
            </w:r>
          </w:p>
        </w:tc>
      </w:tr>
    </w:tbl>
    <w:p w14:paraId="784C1E97" w14:textId="70364D02" w:rsidR="00A0366E" w:rsidRPr="00131853" w:rsidRDefault="00A0366E" w:rsidP="00A0366E">
      <w:pPr>
        <w:pStyle w:val="Heading1"/>
        <w:rPr>
          <w:rFonts w:ascii="Arial" w:hAnsi="Arial" w:cs="Arial"/>
          <w:b/>
          <w:sz w:val="28"/>
          <w:szCs w:val="24"/>
          <w:u w:val="single"/>
        </w:rPr>
      </w:pPr>
      <w:r w:rsidRPr="00131853">
        <w:rPr>
          <w:rFonts w:ascii="Arial" w:hAnsi="Arial" w:cs="Arial"/>
          <w:b/>
          <w:sz w:val="28"/>
          <w:szCs w:val="24"/>
          <w:u w:val="single"/>
        </w:rPr>
        <w:lastRenderedPageBreak/>
        <w:t>Clinical Guidelines</w:t>
      </w:r>
      <w:r w:rsidR="00930A37" w:rsidRPr="00131853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43061B" w:rsidRPr="00131853">
        <w:rPr>
          <w:rFonts w:ascii="Arial" w:hAnsi="Arial" w:cs="Arial"/>
          <w:b/>
          <w:sz w:val="28"/>
          <w:szCs w:val="24"/>
          <w:u w:val="single"/>
        </w:rPr>
        <w:t>(NS</w:t>
      </w:r>
      <w:r w:rsidR="00930A37" w:rsidRPr="00131853">
        <w:rPr>
          <w:rFonts w:ascii="Arial" w:hAnsi="Arial" w:cs="Arial"/>
          <w:b/>
          <w:sz w:val="28"/>
          <w:szCs w:val="24"/>
          <w:u w:val="single"/>
        </w:rPr>
        <w:t xml:space="preserve">/Haem/g-17-101) </w:t>
      </w:r>
    </w:p>
    <w:p w14:paraId="1B3E8CAE" w14:textId="77777777" w:rsidR="00A0366E" w:rsidRPr="0043061B" w:rsidRDefault="00A0366E" w:rsidP="00954986">
      <w:pPr>
        <w:tabs>
          <w:tab w:val="left" w:pos="6812"/>
        </w:tabs>
        <w:rPr>
          <w:rFonts w:ascii="Arial" w:hAnsi="Arial" w:cs="Arial"/>
          <w:sz w:val="24"/>
          <w:szCs w:val="24"/>
        </w:rPr>
      </w:pPr>
    </w:p>
    <w:p w14:paraId="49A7B292" w14:textId="7DA03E6E" w:rsidR="00954986" w:rsidRPr="0043061B" w:rsidRDefault="00954986" w:rsidP="00954986">
      <w:pPr>
        <w:tabs>
          <w:tab w:val="left" w:pos="6812"/>
        </w:tabs>
        <w:rPr>
          <w:rFonts w:ascii="Arial" w:hAnsi="Arial" w:cs="Arial"/>
          <w:sz w:val="24"/>
          <w:szCs w:val="24"/>
        </w:rPr>
      </w:pPr>
      <w:r w:rsidRPr="0043061B">
        <w:rPr>
          <w:rFonts w:ascii="Arial" w:hAnsi="Arial" w:cs="Arial"/>
          <w:sz w:val="24"/>
          <w:szCs w:val="24"/>
        </w:rPr>
        <w:t xml:space="preserve">The Peninsula Cancer Alliance </w:t>
      </w:r>
      <w:r w:rsidR="00400C61" w:rsidRPr="0043061B">
        <w:rPr>
          <w:rFonts w:ascii="Arial" w:hAnsi="Arial" w:cs="Arial"/>
          <w:sz w:val="24"/>
          <w:szCs w:val="24"/>
        </w:rPr>
        <w:t xml:space="preserve">Haematology </w:t>
      </w:r>
      <w:r w:rsidR="00CC2DD7" w:rsidRPr="0043061B">
        <w:rPr>
          <w:rFonts w:ascii="Arial" w:hAnsi="Arial" w:cs="Arial"/>
          <w:sz w:val="24"/>
          <w:szCs w:val="24"/>
        </w:rPr>
        <w:t>SSG</w:t>
      </w:r>
      <w:r w:rsidR="00176180" w:rsidRPr="0043061B">
        <w:rPr>
          <w:rFonts w:ascii="Arial" w:hAnsi="Arial" w:cs="Arial"/>
          <w:sz w:val="24"/>
          <w:szCs w:val="24"/>
        </w:rPr>
        <w:t xml:space="preserve"> refers</w:t>
      </w:r>
      <w:r w:rsidR="00E83BD0" w:rsidRPr="0043061B">
        <w:rPr>
          <w:rFonts w:ascii="Arial" w:hAnsi="Arial" w:cs="Arial"/>
          <w:sz w:val="24"/>
          <w:szCs w:val="24"/>
        </w:rPr>
        <w:t xml:space="preserve"> to the </w:t>
      </w:r>
      <w:r w:rsidRPr="0043061B">
        <w:rPr>
          <w:rFonts w:ascii="Arial" w:hAnsi="Arial" w:cs="Arial"/>
          <w:sz w:val="24"/>
          <w:szCs w:val="24"/>
        </w:rPr>
        <w:t>follow</w:t>
      </w:r>
      <w:r w:rsidR="00E83BD0" w:rsidRPr="0043061B">
        <w:rPr>
          <w:rFonts w:ascii="Arial" w:hAnsi="Arial" w:cs="Arial"/>
          <w:sz w:val="24"/>
          <w:szCs w:val="24"/>
        </w:rPr>
        <w:t>ing</w:t>
      </w:r>
      <w:r w:rsidR="00F61F3E" w:rsidRPr="0043061B">
        <w:rPr>
          <w:rFonts w:ascii="Arial" w:hAnsi="Arial" w:cs="Arial"/>
          <w:sz w:val="24"/>
          <w:szCs w:val="24"/>
        </w:rPr>
        <w:t xml:space="preserve"> </w:t>
      </w:r>
      <w:r w:rsidR="00966686" w:rsidRPr="0043061B">
        <w:rPr>
          <w:rFonts w:ascii="Arial" w:hAnsi="Arial" w:cs="Arial"/>
          <w:sz w:val="24"/>
          <w:szCs w:val="24"/>
        </w:rPr>
        <w:t xml:space="preserve">protocols </w:t>
      </w:r>
      <w:r w:rsidR="000D1C50" w:rsidRPr="0043061B">
        <w:rPr>
          <w:rFonts w:ascii="Arial" w:hAnsi="Arial" w:cs="Arial"/>
          <w:sz w:val="24"/>
          <w:szCs w:val="24"/>
        </w:rPr>
        <w:t>for the management o</w:t>
      </w:r>
      <w:r w:rsidRPr="0043061B">
        <w:rPr>
          <w:rFonts w:ascii="Arial" w:hAnsi="Arial" w:cs="Arial"/>
          <w:sz w:val="24"/>
          <w:szCs w:val="24"/>
        </w:rPr>
        <w:t xml:space="preserve">f </w:t>
      </w:r>
      <w:r w:rsidR="00176180" w:rsidRPr="0043061B">
        <w:rPr>
          <w:rFonts w:ascii="Arial" w:hAnsi="Arial" w:cs="Arial"/>
          <w:sz w:val="24"/>
          <w:szCs w:val="24"/>
        </w:rPr>
        <w:t xml:space="preserve">Haematological cancers/ disorders; </w:t>
      </w:r>
    </w:p>
    <w:p w14:paraId="417A7031" w14:textId="77777777" w:rsidR="008224D7" w:rsidRPr="0043061B" w:rsidRDefault="008224D7" w:rsidP="008224D7">
      <w:pPr>
        <w:shd w:val="clear" w:color="auto" w:fill="FFFFFF" w:themeFill="background1"/>
        <w:tabs>
          <w:tab w:val="left" w:pos="6812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43061B">
        <w:rPr>
          <w:rFonts w:ascii="Arial" w:hAnsi="Arial" w:cs="Arial"/>
          <w:b/>
          <w:color w:val="1F497D" w:themeColor="text2"/>
          <w:sz w:val="24"/>
          <w:szCs w:val="24"/>
        </w:rPr>
        <w:t xml:space="preserve">Thames Valley Strategic Clinical Network Site Specific Group Protocols </w:t>
      </w:r>
    </w:p>
    <w:p w14:paraId="112EE9E3" w14:textId="77777777" w:rsidR="008224D7" w:rsidRPr="0043061B" w:rsidRDefault="00E61D4E" w:rsidP="008224D7">
      <w:pPr>
        <w:shd w:val="clear" w:color="auto" w:fill="FFFFFF" w:themeFill="background1"/>
        <w:tabs>
          <w:tab w:val="left" w:pos="6812"/>
        </w:tabs>
        <w:rPr>
          <w:rFonts w:ascii="Arial" w:hAnsi="Arial" w:cs="Arial"/>
          <w:sz w:val="24"/>
          <w:szCs w:val="24"/>
        </w:rPr>
      </w:pPr>
      <w:hyperlink r:id="rId9" w:history="1">
        <w:r w:rsidR="008224D7" w:rsidRPr="0043061B">
          <w:rPr>
            <w:rStyle w:val="Hyperlink"/>
            <w:rFonts w:ascii="Arial" w:hAnsi="Arial" w:cs="Arial"/>
            <w:sz w:val="24"/>
            <w:szCs w:val="24"/>
          </w:rPr>
          <w:t>http://nssg.oxford-haematol</w:t>
        </w:r>
        <w:r w:rsidR="008224D7" w:rsidRPr="0043061B">
          <w:rPr>
            <w:rStyle w:val="Hyperlink"/>
            <w:rFonts w:ascii="Arial" w:hAnsi="Arial" w:cs="Arial"/>
            <w:sz w:val="24"/>
            <w:szCs w:val="24"/>
          </w:rPr>
          <w:t>o</w:t>
        </w:r>
        <w:r w:rsidR="008224D7" w:rsidRPr="0043061B">
          <w:rPr>
            <w:rStyle w:val="Hyperlink"/>
            <w:rFonts w:ascii="Arial" w:hAnsi="Arial" w:cs="Arial"/>
            <w:sz w:val="24"/>
            <w:szCs w:val="24"/>
          </w:rPr>
          <w:t>gy.org.uk/</w:t>
        </w:r>
      </w:hyperlink>
    </w:p>
    <w:p w14:paraId="7A64F7B0" w14:textId="20A16B16" w:rsidR="0043061B" w:rsidRPr="0043061B" w:rsidRDefault="000F58FC" w:rsidP="008224D7">
      <w:pPr>
        <w:shd w:val="clear" w:color="auto" w:fill="FFFFFF" w:themeFill="background1"/>
        <w:tabs>
          <w:tab w:val="left" w:pos="6812"/>
        </w:tabs>
        <w:rPr>
          <w:rFonts w:ascii="Arial" w:hAnsi="Arial" w:cs="Arial"/>
          <w:i/>
          <w:sz w:val="24"/>
          <w:szCs w:val="24"/>
        </w:rPr>
      </w:pPr>
      <w:r w:rsidRPr="0043061B">
        <w:rPr>
          <w:rFonts w:ascii="Arial" w:hAnsi="Arial" w:cs="Arial"/>
          <w:i/>
          <w:sz w:val="24"/>
          <w:szCs w:val="24"/>
        </w:rPr>
        <w:t>NB: These guidelines are used as a reference only at the clinician’s responsibility.</w:t>
      </w:r>
      <w:r w:rsidR="008224D7" w:rsidRPr="0043061B">
        <w:rPr>
          <w:rFonts w:ascii="Arial" w:hAnsi="Arial" w:cs="Arial"/>
          <w:i/>
          <w:sz w:val="24"/>
          <w:szCs w:val="24"/>
        </w:rPr>
        <w:t xml:space="preserve"> The </w:t>
      </w:r>
      <w:r w:rsidRPr="0043061B">
        <w:rPr>
          <w:rFonts w:ascii="Arial" w:hAnsi="Arial" w:cs="Arial"/>
          <w:i/>
          <w:sz w:val="24"/>
          <w:szCs w:val="24"/>
        </w:rPr>
        <w:t>Peninsula</w:t>
      </w:r>
      <w:r w:rsidR="008224D7" w:rsidRPr="0043061B">
        <w:rPr>
          <w:rFonts w:ascii="Arial" w:hAnsi="Arial" w:cs="Arial"/>
          <w:i/>
          <w:sz w:val="24"/>
          <w:szCs w:val="24"/>
        </w:rPr>
        <w:t xml:space="preserve"> Cancer Alliance </w:t>
      </w:r>
      <w:r w:rsidR="00400C61" w:rsidRPr="0043061B">
        <w:rPr>
          <w:rFonts w:ascii="Arial" w:hAnsi="Arial" w:cs="Arial"/>
          <w:i/>
          <w:sz w:val="24"/>
          <w:szCs w:val="24"/>
        </w:rPr>
        <w:t xml:space="preserve">Haematology </w:t>
      </w:r>
      <w:r w:rsidR="00CC2DD7" w:rsidRPr="0043061B">
        <w:rPr>
          <w:rFonts w:ascii="Arial" w:hAnsi="Arial" w:cs="Arial"/>
          <w:i/>
          <w:sz w:val="24"/>
          <w:szCs w:val="24"/>
        </w:rPr>
        <w:t>SSG</w:t>
      </w:r>
      <w:r w:rsidRPr="0043061B">
        <w:rPr>
          <w:rFonts w:ascii="Arial" w:hAnsi="Arial" w:cs="Arial"/>
          <w:i/>
          <w:sz w:val="24"/>
          <w:szCs w:val="24"/>
        </w:rPr>
        <w:t xml:space="preserve"> </w:t>
      </w:r>
      <w:r w:rsidR="008224D7" w:rsidRPr="0043061B">
        <w:rPr>
          <w:rFonts w:ascii="Arial" w:hAnsi="Arial" w:cs="Arial"/>
          <w:i/>
          <w:sz w:val="24"/>
          <w:szCs w:val="24"/>
        </w:rPr>
        <w:t>has not contributed to the</w:t>
      </w:r>
      <w:r w:rsidRPr="0043061B">
        <w:rPr>
          <w:rFonts w:ascii="Arial" w:hAnsi="Arial" w:cs="Arial"/>
          <w:i/>
          <w:sz w:val="24"/>
          <w:szCs w:val="24"/>
        </w:rPr>
        <w:t xml:space="preserve"> preparation of the</w:t>
      </w:r>
      <w:r w:rsidR="00B56087" w:rsidRPr="0043061B">
        <w:rPr>
          <w:rFonts w:ascii="Arial" w:hAnsi="Arial" w:cs="Arial"/>
          <w:i/>
          <w:sz w:val="24"/>
          <w:szCs w:val="24"/>
        </w:rPr>
        <w:t xml:space="preserve">se protocols. </w:t>
      </w:r>
    </w:p>
    <w:p w14:paraId="2591F6CF" w14:textId="0D687FE6" w:rsidR="0043061B" w:rsidRPr="0043061B" w:rsidRDefault="0043061B" w:rsidP="008224D7">
      <w:pPr>
        <w:shd w:val="clear" w:color="auto" w:fill="FFFFFF" w:themeFill="background1"/>
        <w:tabs>
          <w:tab w:val="left" w:pos="6812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43061B">
        <w:rPr>
          <w:rFonts w:ascii="Arial" w:hAnsi="Arial" w:cs="Arial"/>
          <w:b/>
          <w:color w:val="1F497D" w:themeColor="text2"/>
          <w:sz w:val="24"/>
          <w:szCs w:val="24"/>
        </w:rPr>
        <w:t>Generic Guidelines</w:t>
      </w:r>
    </w:p>
    <w:p w14:paraId="36256C73" w14:textId="77777777" w:rsidR="0043061B" w:rsidRPr="0057274B" w:rsidRDefault="0043061B" w:rsidP="0043061B">
      <w:pPr>
        <w:jc w:val="both"/>
        <w:rPr>
          <w:rFonts w:ascii="Arial" w:hAnsi="Arial" w:cs="Arial"/>
          <w:sz w:val="24"/>
          <w:szCs w:val="24"/>
        </w:rPr>
      </w:pPr>
      <w:r w:rsidRPr="0057274B">
        <w:rPr>
          <w:rFonts w:ascii="Arial" w:hAnsi="Arial" w:cs="Arial"/>
          <w:sz w:val="24"/>
          <w:szCs w:val="24"/>
        </w:rPr>
        <w:t>The PCA Haematology SSG also refers to the following generic guidelines produced by the National Institute for Health and Care Excellence (NICE) as a framework to inform the delivery of evidence based care to Haematological cancer patients;</w:t>
      </w:r>
    </w:p>
    <w:p w14:paraId="6098B58D" w14:textId="73A0DFA0" w:rsidR="004C363C" w:rsidRPr="004C363C" w:rsidRDefault="004C363C" w:rsidP="004C363C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6812"/>
        </w:tabs>
        <w:rPr>
          <w:rFonts w:ascii="Arial" w:hAnsi="Arial" w:cs="Arial"/>
          <w:color w:val="080808"/>
          <w:sz w:val="23"/>
          <w:szCs w:val="23"/>
          <w:shd w:val="clear" w:color="auto" w:fill="FFFFFF"/>
        </w:rPr>
      </w:pPr>
      <w:r w:rsidRPr="004C363C">
        <w:rPr>
          <w:rFonts w:ascii="Arial" w:hAnsi="Arial" w:cs="Arial"/>
          <w:color w:val="080808"/>
          <w:sz w:val="23"/>
          <w:szCs w:val="23"/>
          <w:shd w:val="clear" w:color="auto" w:fill="FFFFFF"/>
        </w:rPr>
        <w:t>National Ins</w:t>
      </w:r>
      <w:bookmarkStart w:id="0" w:name="_GoBack"/>
      <w:bookmarkEnd w:id="0"/>
      <w:r w:rsidRPr="004C363C">
        <w:rPr>
          <w:rFonts w:ascii="Arial" w:hAnsi="Arial" w:cs="Arial"/>
          <w:color w:val="080808"/>
          <w:sz w:val="23"/>
          <w:szCs w:val="23"/>
          <w:shd w:val="clear" w:color="auto" w:fill="FFFFFF"/>
        </w:rPr>
        <w:t>titute for Health and Care Excellence. (2016). </w:t>
      </w:r>
      <w:r w:rsidRPr="004C363C">
        <w:rPr>
          <w:rStyle w:val="Emphasis"/>
          <w:rFonts w:ascii="Arial" w:hAnsi="Arial" w:cs="Arial"/>
          <w:color w:val="080808"/>
          <w:sz w:val="23"/>
          <w:szCs w:val="23"/>
          <w:shd w:val="clear" w:color="auto" w:fill="FFFFFF"/>
        </w:rPr>
        <w:t>Haematological Cancers: Improving Outcomes</w:t>
      </w:r>
      <w:r w:rsidRPr="004C363C">
        <w:rPr>
          <w:rFonts w:ascii="Arial" w:hAnsi="Arial" w:cs="Arial"/>
          <w:color w:val="080808"/>
          <w:sz w:val="23"/>
          <w:szCs w:val="23"/>
          <w:shd w:val="clear" w:color="auto" w:fill="FFFFFF"/>
        </w:rPr>
        <w:t xml:space="preserve"> [NG47]. </w:t>
      </w:r>
      <w:hyperlink r:id="rId10" w:history="1">
        <w:r w:rsidRPr="004C363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https://www.nice.org.uk/guidance/ng47</w:t>
        </w:r>
      </w:hyperlink>
    </w:p>
    <w:p w14:paraId="4F052668" w14:textId="38898B6F" w:rsidR="00AB5061" w:rsidRPr="00AB5061" w:rsidRDefault="00AB5061" w:rsidP="008224D7">
      <w:pPr>
        <w:shd w:val="clear" w:color="auto" w:fill="FFFFFF" w:themeFill="background1"/>
        <w:tabs>
          <w:tab w:val="left" w:pos="6812"/>
        </w:tabs>
        <w:rPr>
          <w:rFonts w:ascii="Arial" w:hAnsi="Arial" w:cs="Arial"/>
          <w:sz w:val="24"/>
          <w:szCs w:val="24"/>
        </w:rPr>
      </w:pPr>
      <w:r w:rsidRPr="0043061B">
        <w:rPr>
          <w:rFonts w:ascii="Arial" w:hAnsi="Arial" w:cs="Arial"/>
          <w:sz w:val="24"/>
          <w:szCs w:val="24"/>
        </w:rPr>
        <w:t xml:space="preserve">The PCA Haematology SSG also refers to the following regionally agreed pathway: </w:t>
      </w:r>
    </w:p>
    <w:p w14:paraId="5001EE38" w14:textId="18F8A1BA" w:rsidR="00592287" w:rsidRPr="00374A91" w:rsidRDefault="00374A91" w:rsidP="00952A03">
      <w:pPr>
        <w:rPr>
          <w:rStyle w:val="Hyperlink"/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E61D4E">
        <w:rPr>
          <w:rFonts w:ascii="Arial" w:hAnsi="Arial" w:cs="Arial"/>
          <w:sz w:val="24"/>
          <w:szCs w:val="24"/>
        </w:rPr>
        <w:instrText>HYPERLINK "\\\\exe.nhs.uk\\public\\CANCER NETWORK\\CANCER ALLIANCE WORK 2017 ONWARDS\\SITE SPECIFIC GROUPS\\Haematology\\Clinical Guidelines\\agreed guidelines and protocols\\RCHT Lymphoma Pathways V.9.pdf"</w:instrText>
      </w:r>
      <w:r w:rsidR="00E61D4E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3061B" w:rsidRPr="00374A91">
        <w:rPr>
          <w:rStyle w:val="Hyperlink"/>
          <w:rFonts w:ascii="Arial" w:hAnsi="Arial" w:cs="Arial"/>
          <w:sz w:val="24"/>
          <w:szCs w:val="24"/>
        </w:rPr>
        <w:t>Royal Cornwall NHS Trust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 xml:space="preserve">. </w:t>
      </w:r>
      <w:r w:rsidRPr="00374A91">
        <w:rPr>
          <w:rStyle w:val="Hyperlink"/>
          <w:rFonts w:ascii="Arial" w:hAnsi="Arial" w:cs="Arial"/>
          <w:sz w:val="24"/>
          <w:szCs w:val="24"/>
        </w:rPr>
        <w:t>L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>ymphom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>a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 xml:space="preserve"> Treatment Pa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>t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>hways,</w:t>
      </w:r>
      <w:r w:rsidR="0043061B" w:rsidRPr="00374A91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374A91">
        <w:rPr>
          <w:rStyle w:val="Hyperlink"/>
          <w:rFonts w:ascii="Arial" w:hAnsi="Arial" w:cs="Arial"/>
          <w:sz w:val="24"/>
          <w:szCs w:val="24"/>
        </w:rPr>
        <w:t xml:space="preserve">2019 </w:t>
      </w:r>
      <w:proofErr w:type="gramStart"/>
      <w:r w:rsidRPr="00374A91">
        <w:rPr>
          <w:rStyle w:val="Hyperlink"/>
          <w:rFonts w:ascii="Arial" w:hAnsi="Arial" w:cs="Arial"/>
          <w:sz w:val="24"/>
          <w:szCs w:val="24"/>
        </w:rPr>
        <w:t>( revised</w:t>
      </w:r>
      <w:proofErr w:type="gramEnd"/>
      <w:r w:rsidRPr="00374A91">
        <w:rPr>
          <w:rStyle w:val="Hyperlink"/>
          <w:rFonts w:ascii="Arial" w:hAnsi="Arial" w:cs="Arial"/>
          <w:sz w:val="24"/>
          <w:szCs w:val="24"/>
        </w:rPr>
        <w:t xml:space="preserve"> 2022</w:t>
      </w:r>
      <w:r w:rsidR="00EC6E91" w:rsidRPr="00374A91">
        <w:rPr>
          <w:rStyle w:val="Hyperlink"/>
          <w:rFonts w:ascii="Arial" w:hAnsi="Arial" w:cs="Arial"/>
          <w:sz w:val="24"/>
          <w:szCs w:val="24"/>
        </w:rPr>
        <w:t>) V</w:t>
      </w:r>
      <w:r w:rsidRPr="00374A91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sz w:val="24"/>
          <w:szCs w:val="24"/>
        </w:rPr>
        <w:t>9</w:t>
      </w:r>
      <w:r w:rsidRPr="00374A91">
        <w:rPr>
          <w:rStyle w:val="Hyperlink"/>
          <w:rFonts w:ascii="Arial" w:hAnsi="Arial" w:cs="Arial"/>
          <w:sz w:val="24"/>
          <w:szCs w:val="24"/>
        </w:rPr>
        <w:t>.0</w:t>
      </w:r>
      <w:r w:rsidR="0043061B" w:rsidRPr="00374A91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3061B" w:rsidRPr="00374A91">
        <w:rPr>
          <w:rStyle w:val="Hyperlink"/>
          <w:rFonts w:ascii="Arial" w:hAnsi="Arial" w:cs="Arial"/>
          <w:sz w:val="24"/>
          <w:szCs w:val="24"/>
          <w:highlight w:val="yellow"/>
        </w:rPr>
        <w:t xml:space="preserve"> </w:t>
      </w:r>
    </w:p>
    <w:p w14:paraId="1490796D" w14:textId="27CD8185" w:rsidR="00B56087" w:rsidRPr="00D6264C" w:rsidRDefault="00374A91" w:rsidP="00C72882">
      <w:pPr>
        <w:rPr>
          <w:rFonts w:ascii="Arial" w:eastAsiaTheme="majorEastAsia" w:hAnsi="Arial" w:cs="Arial"/>
          <w:b/>
          <w:color w:val="365F91" w:themeColor="accent1" w:themeShade="BF"/>
          <w:sz w:val="28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CC2DD7" w:rsidRPr="00D6264C">
        <w:rPr>
          <w:rFonts w:ascii="Arial" w:eastAsiaTheme="majorEastAsia" w:hAnsi="Arial" w:cs="Arial"/>
          <w:b/>
          <w:color w:val="365F91" w:themeColor="accent1" w:themeShade="BF"/>
          <w:sz w:val="28"/>
          <w:szCs w:val="32"/>
          <w:u w:val="single"/>
        </w:rPr>
        <w:t xml:space="preserve">Sub-Speciality Leads </w:t>
      </w:r>
    </w:p>
    <w:p w14:paraId="329CB4FD" w14:textId="0C02C24E" w:rsidR="00CC2DD7" w:rsidRDefault="00CC2DD7" w:rsidP="00C72882">
      <w:pPr>
        <w:rPr>
          <w:rFonts w:ascii="Arial" w:hAnsi="Arial" w:cs="Arial"/>
          <w:sz w:val="24"/>
          <w:szCs w:val="24"/>
        </w:rPr>
      </w:pPr>
      <w:r w:rsidRPr="00131853">
        <w:rPr>
          <w:rFonts w:ascii="Arial" w:hAnsi="Arial" w:cs="Arial"/>
          <w:sz w:val="24"/>
          <w:szCs w:val="24"/>
        </w:rPr>
        <w:t xml:space="preserve">The PCA Haematology SSG has allocated sub-speciality leads from across the Peninsula who can be contacted for specialist advice/ guidance and support. </w:t>
      </w:r>
    </w:p>
    <w:p w14:paraId="60E4DB56" w14:textId="3991544F" w:rsidR="00374A91" w:rsidRPr="00131853" w:rsidRDefault="00E61D4E" w:rsidP="00C72882">
      <w:pPr>
        <w:rPr>
          <w:rFonts w:ascii="Arial" w:hAnsi="Arial" w:cs="Arial"/>
          <w:sz w:val="24"/>
          <w:szCs w:val="24"/>
        </w:rPr>
      </w:pPr>
      <w:hyperlink r:id="rId11" w:history="1">
        <w:r w:rsidRPr="00E61D4E">
          <w:rPr>
            <w:rStyle w:val="Hyperlink"/>
            <w:rFonts w:ascii="Arial" w:hAnsi="Arial" w:cs="Arial"/>
            <w:sz w:val="24"/>
            <w:szCs w:val="24"/>
          </w:rPr>
          <w:t>PCA Haem SSG Sub-Speciality Leads</w:t>
        </w:r>
        <w:r>
          <w:rPr>
            <w:rStyle w:val="Hyperlink"/>
            <w:rFonts w:ascii="Arial" w:hAnsi="Arial" w:cs="Arial"/>
            <w:sz w:val="24"/>
            <w:szCs w:val="24"/>
          </w:rPr>
          <w:t>, 2022</w:t>
        </w:r>
        <w:r w:rsidRPr="00E61D4E">
          <w:rPr>
            <w:rStyle w:val="Hyperlink"/>
            <w:rFonts w:ascii="Arial" w:hAnsi="Arial" w:cs="Arial"/>
            <w:sz w:val="24"/>
            <w:szCs w:val="24"/>
          </w:rPr>
          <w:t xml:space="preserve"> V2.0.pdf</w:t>
        </w:r>
      </w:hyperlink>
    </w:p>
    <w:p w14:paraId="2536B046" w14:textId="6ECD9BB8" w:rsidR="003958D8" w:rsidRPr="003958D8" w:rsidRDefault="003958D8" w:rsidP="00C72882">
      <w:pPr>
        <w:rPr>
          <w:rFonts w:ascii="Arial" w:eastAsiaTheme="majorEastAsia" w:hAnsi="Arial" w:cs="Arial"/>
          <w:b/>
          <w:color w:val="365F91" w:themeColor="accent1" w:themeShade="BF"/>
          <w:sz w:val="28"/>
          <w:szCs w:val="32"/>
          <w:u w:val="single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8"/>
          <w:szCs w:val="32"/>
          <w:u w:val="single"/>
        </w:rPr>
        <w:t>Clinical Trials</w:t>
      </w:r>
    </w:p>
    <w:p w14:paraId="6E1BD0F0" w14:textId="241A207F" w:rsidR="00930A37" w:rsidRPr="00131853" w:rsidRDefault="00952A03" w:rsidP="00C72882">
      <w:pPr>
        <w:rPr>
          <w:rFonts w:ascii="Arial" w:hAnsi="Arial" w:cs="Arial"/>
          <w:sz w:val="24"/>
          <w:szCs w:val="24"/>
        </w:rPr>
      </w:pPr>
      <w:r w:rsidRPr="00131853">
        <w:rPr>
          <w:rFonts w:ascii="Arial" w:hAnsi="Arial" w:cs="Arial"/>
          <w:sz w:val="24"/>
          <w:szCs w:val="24"/>
        </w:rPr>
        <w:t xml:space="preserve">The PCA Haematology SSG is committed to offering all eligible patient entry into clinical trials where available. </w:t>
      </w:r>
      <w:r w:rsidR="00CD7936">
        <w:rPr>
          <w:rFonts w:ascii="Arial" w:hAnsi="Arial" w:cs="Arial"/>
          <w:sz w:val="24"/>
          <w:szCs w:val="24"/>
        </w:rPr>
        <w:t xml:space="preserve">There are clinical trials open in each centre. Please liaise with the Research and Development department. </w:t>
      </w:r>
    </w:p>
    <w:p w14:paraId="653DC48B" w14:textId="613F42FB" w:rsidR="00375213" w:rsidRPr="00194EB8" w:rsidRDefault="00375213" w:rsidP="00194EB8">
      <w:pPr>
        <w:rPr>
          <w:rFonts w:cs="Arial"/>
          <w:szCs w:val="24"/>
        </w:rPr>
      </w:pPr>
    </w:p>
    <w:sectPr w:rsidR="00375213" w:rsidRPr="00194EB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1780" w14:textId="77777777" w:rsidR="00AB634B" w:rsidRDefault="00AB634B" w:rsidP="00C95A59">
      <w:pPr>
        <w:spacing w:after="0" w:line="240" w:lineRule="auto"/>
      </w:pPr>
      <w:r>
        <w:separator/>
      </w:r>
    </w:p>
  </w:endnote>
  <w:endnote w:type="continuationSeparator" w:id="0">
    <w:p w14:paraId="64CD70F7" w14:textId="77777777" w:rsidR="00AB634B" w:rsidRDefault="00AB634B" w:rsidP="00C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5239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 w:val="0"/>
            <w:sz w:val="22"/>
            <w:szCs w:val="22"/>
          </w:rPr>
        </w:sdtEndPr>
        <w:sdtContent>
          <w:p w14:paraId="2FFF79BE" w14:textId="16A89F8F" w:rsidR="00AB634B" w:rsidRPr="00FE65C3" w:rsidRDefault="00F61F3E" w:rsidP="00FE65C3">
            <w:pPr>
              <w:pStyle w:val="Header"/>
              <w:rPr>
                <w:i/>
                <w:sz w:val="20"/>
                <w:szCs w:val="20"/>
              </w:rPr>
            </w:pPr>
            <w:r w:rsidRPr="00F61F3E">
              <w:rPr>
                <w:rFonts w:ascii="Arial" w:hAnsi="Arial" w:cs="Arial"/>
                <w:i/>
                <w:sz w:val="18"/>
                <w:szCs w:val="18"/>
              </w:rPr>
              <w:t xml:space="preserve">PCA </w:t>
            </w:r>
            <w:r w:rsidR="00A0366E">
              <w:rPr>
                <w:rFonts w:ascii="Arial" w:hAnsi="Arial" w:cs="Arial"/>
                <w:i/>
                <w:sz w:val="18"/>
                <w:szCs w:val="18"/>
              </w:rPr>
              <w:t xml:space="preserve">Haematological </w:t>
            </w:r>
            <w:r w:rsidR="002F07AC">
              <w:rPr>
                <w:rFonts w:ascii="Arial" w:hAnsi="Arial" w:cs="Arial"/>
                <w:i/>
                <w:sz w:val="18"/>
                <w:szCs w:val="18"/>
              </w:rPr>
              <w:t>SSG Clinical</w:t>
            </w:r>
            <w:r w:rsidR="00A0366E">
              <w:rPr>
                <w:rFonts w:ascii="Arial" w:hAnsi="Arial" w:cs="Arial"/>
                <w:i/>
                <w:sz w:val="18"/>
                <w:szCs w:val="18"/>
              </w:rPr>
              <w:t xml:space="preserve"> Guidelines Statement – </w:t>
            </w:r>
            <w:r w:rsidR="002F07AC">
              <w:rPr>
                <w:rFonts w:ascii="Arial" w:hAnsi="Arial" w:cs="Arial"/>
                <w:i/>
                <w:sz w:val="18"/>
                <w:szCs w:val="18"/>
              </w:rPr>
              <w:t xml:space="preserve">FINAL </w:t>
            </w:r>
            <w:r w:rsidR="00AB634B">
              <w:rPr>
                <w:i/>
                <w:sz w:val="20"/>
                <w:szCs w:val="20"/>
              </w:rPr>
              <w:tab/>
            </w:r>
            <w:r w:rsidR="00AB634B" w:rsidRPr="008E6C2F">
              <w:rPr>
                <w:rFonts w:ascii="Arial" w:hAnsi="Arial" w:cs="Arial"/>
              </w:rPr>
              <w:t xml:space="preserve">Page </w: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begin"/>
            </w:r>
            <w:r w:rsidR="00AB634B" w:rsidRPr="008E6C2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separate"/>
            </w:r>
            <w:r w:rsidR="00B779C8">
              <w:rPr>
                <w:rFonts w:ascii="Arial" w:hAnsi="Arial" w:cs="Arial"/>
                <w:b/>
                <w:bCs/>
                <w:noProof/>
              </w:rPr>
              <w:t>3</w: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end"/>
            </w:r>
            <w:r w:rsidR="00AB634B" w:rsidRPr="008E6C2F">
              <w:rPr>
                <w:rFonts w:ascii="Arial" w:hAnsi="Arial" w:cs="Arial"/>
              </w:rPr>
              <w:t xml:space="preserve"> of </w: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begin"/>
            </w:r>
            <w:r w:rsidR="00AB634B" w:rsidRPr="008E6C2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separate"/>
            </w:r>
            <w:r w:rsidR="00B779C8">
              <w:rPr>
                <w:rFonts w:ascii="Arial" w:hAnsi="Arial" w:cs="Arial"/>
                <w:b/>
                <w:bCs/>
                <w:noProof/>
              </w:rPr>
              <w:t>4</w:t>
            </w:r>
            <w:r w:rsidR="00AB634B" w:rsidRPr="008E6C2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6EE4AB5" w14:textId="77777777" w:rsidR="00AB634B" w:rsidRDefault="00AB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4942" w14:textId="77777777" w:rsidR="00AB634B" w:rsidRDefault="00AB634B" w:rsidP="00C95A59">
      <w:pPr>
        <w:spacing w:after="0" w:line="240" w:lineRule="auto"/>
      </w:pPr>
      <w:r>
        <w:separator/>
      </w:r>
    </w:p>
  </w:footnote>
  <w:footnote w:type="continuationSeparator" w:id="0">
    <w:p w14:paraId="027BA139" w14:textId="77777777" w:rsidR="00AB634B" w:rsidRDefault="00AB634B" w:rsidP="00C9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5AB2" w14:textId="638E4C57" w:rsidR="008E6C2F" w:rsidRDefault="008E6C2F" w:rsidP="008E6C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C6DD4C" wp14:editId="292476CA">
          <wp:extent cx="1962150" cy="771525"/>
          <wp:effectExtent l="0" t="0" r="0" b="9525"/>
          <wp:docPr id="2" name="Picture 2" descr="X:\CANCER ALLIANCE WORK 2017 ONWARDS\TEMPLATES\Cancer Allia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CANCER ALLIANCE WORK 2017 ONWARDS\TEMPLATES\Cancer Allian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04312" w14:textId="77777777" w:rsidR="00AB634B" w:rsidRPr="003248FA" w:rsidRDefault="00AB634B" w:rsidP="008E6C2F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DDF"/>
    <w:multiLevelType w:val="hybridMultilevel"/>
    <w:tmpl w:val="0948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07CC"/>
    <w:multiLevelType w:val="hybridMultilevel"/>
    <w:tmpl w:val="342CF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25B"/>
    <w:multiLevelType w:val="hybridMultilevel"/>
    <w:tmpl w:val="ABC2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AD3"/>
    <w:multiLevelType w:val="hybridMultilevel"/>
    <w:tmpl w:val="4DA66202"/>
    <w:lvl w:ilvl="0" w:tplc="7A28CE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221"/>
    <w:multiLevelType w:val="hybridMultilevel"/>
    <w:tmpl w:val="B932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0701"/>
    <w:multiLevelType w:val="hybridMultilevel"/>
    <w:tmpl w:val="DA2A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5E50"/>
    <w:multiLevelType w:val="hybridMultilevel"/>
    <w:tmpl w:val="2FA4F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633FA"/>
    <w:multiLevelType w:val="hybridMultilevel"/>
    <w:tmpl w:val="92E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598A"/>
    <w:multiLevelType w:val="hybridMultilevel"/>
    <w:tmpl w:val="76447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756B"/>
    <w:multiLevelType w:val="hybridMultilevel"/>
    <w:tmpl w:val="D876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A09"/>
    <w:multiLevelType w:val="hybridMultilevel"/>
    <w:tmpl w:val="B6D2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59"/>
    <w:rsid w:val="00015193"/>
    <w:rsid w:val="00052C7E"/>
    <w:rsid w:val="00091E91"/>
    <w:rsid w:val="000962B0"/>
    <w:rsid w:val="000B6AA2"/>
    <w:rsid w:val="000D1C50"/>
    <w:rsid w:val="000E1E29"/>
    <w:rsid w:val="000F0FB3"/>
    <w:rsid w:val="000F58FC"/>
    <w:rsid w:val="00103C0F"/>
    <w:rsid w:val="00117829"/>
    <w:rsid w:val="0012753C"/>
    <w:rsid w:val="00131853"/>
    <w:rsid w:val="00141F54"/>
    <w:rsid w:val="00176180"/>
    <w:rsid w:val="00194EB8"/>
    <w:rsid w:val="0019655A"/>
    <w:rsid w:val="001B0939"/>
    <w:rsid w:val="001C2F0B"/>
    <w:rsid w:val="001D3203"/>
    <w:rsid w:val="001E08B4"/>
    <w:rsid w:val="001E767A"/>
    <w:rsid w:val="00207688"/>
    <w:rsid w:val="002078AB"/>
    <w:rsid w:val="00210F00"/>
    <w:rsid w:val="00211D8A"/>
    <w:rsid w:val="00295E7D"/>
    <w:rsid w:val="00297B7D"/>
    <w:rsid w:val="002F07AC"/>
    <w:rsid w:val="002F5991"/>
    <w:rsid w:val="00306627"/>
    <w:rsid w:val="003248FA"/>
    <w:rsid w:val="0034282C"/>
    <w:rsid w:val="00374A91"/>
    <w:rsid w:val="00375213"/>
    <w:rsid w:val="0039348E"/>
    <w:rsid w:val="003958D8"/>
    <w:rsid w:val="003B6F06"/>
    <w:rsid w:val="00400C61"/>
    <w:rsid w:val="0043061B"/>
    <w:rsid w:val="00452A65"/>
    <w:rsid w:val="004C363C"/>
    <w:rsid w:val="0050185E"/>
    <w:rsid w:val="005466FC"/>
    <w:rsid w:val="0057274B"/>
    <w:rsid w:val="00592287"/>
    <w:rsid w:val="005A7A44"/>
    <w:rsid w:val="00600BDF"/>
    <w:rsid w:val="00653A77"/>
    <w:rsid w:val="006B4194"/>
    <w:rsid w:val="006E5A67"/>
    <w:rsid w:val="007001E1"/>
    <w:rsid w:val="0076602D"/>
    <w:rsid w:val="007804C0"/>
    <w:rsid w:val="00782387"/>
    <w:rsid w:val="007908DC"/>
    <w:rsid w:val="00791A13"/>
    <w:rsid w:val="007A06AD"/>
    <w:rsid w:val="007A28C3"/>
    <w:rsid w:val="007E2FC4"/>
    <w:rsid w:val="008224D7"/>
    <w:rsid w:val="008720D5"/>
    <w:rsid w:val="00886AFD"/>
    <w:rsid w:val="008E6C2F"/>
    <w:rsid w:val="008F08B3"/>
    <w:rsid w:val="00903E21"/>
    <w:rsid w:val="00930A37"/>
    <w:rsid w:val="00952A03"/>
    <w:rsid w:val="00954986"/>
    <w:rsid w:val="00966686"/>
    <w:rsid w:val="009B4112"/>
    <w:rsid w:val="009C6092"/>
    <w:rsid w:val="009F0957"/>
    <w:rsid w:val="00A00BE4"/>
    <w:rsid w:val="00A0366E"/>
    <w:rsid w:val="00A108D7"/>
    <w:rsid w:val="00A71E9D"/>
    <w:rsid w:val="00A766B6"/>
    <w:rsid w:val="00A77A51"/>
    <w:rsid w:val="00A977BD"/>
    <w:rsid w:val="00AB5061"/>
    <w:rsid w:val="00AB634B"/>
    <w:rsid w:val="00AF2EE2"/>
    <w:rsid w:val="00B058FC"/>
    <w:rsid w:val="00B56087"/>
    <w:rsid w:val="00B632A5"/>
    <w:rsid w:val="00B779C8"/>
    <w:rsid w:val="00C17747"/>
    <w:rsid w:val="00C25C5C"/>
    <w:rsid w:val="00C468CC"/>
    <w:rsid w:val="00C72882"/>
    <w:rsid w:val="00C83552"/>
    <w:rsid w:val="00C95A59"/>
    <w:rsid w:val="00CC2DD7"/>
    <w:rsid w:val="00CD7936"/>
    <w:rsid w:val="00D1661F"/>
    <w:rsid w:val="00D327B5"/>
    <w:rsid w:val="00D6264C"/>
    <w:rsid w:val="00D720FA"/>
    <w:rsid w:val="00D77A97"/>
    <w:rsid w:val="00DA6C95"/>
    <w:rsid w:val="00DB7C3C"/>
    <w:rsid w:val="00DE55F4"/>
    <w:rsid w:val="00DF6AFE"/>
    <w:rsid w:val="00E54275"/>
    <w:rsid w:val="00E61D4E"/>
    <w:rsid w:val="00E71D6F"/>
    <w:rsid w:val="00E83BD0"/>
    <w:rsid w:val="00EB056D"/>
    <w:rsid w:val="00EB5A21"/>
    <w:rsid w:val="00EC6E91"/>
    <w:rsid w:val="00F26072"/>
    <w:rsid w:val="00F61F3E"/>
    <w:rsid w:val="00F67430"/>
    <w:rsid w:val="00F957E5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64206"/>
  <w15:docId w15:val="{F491709E-29CF-43A0-A888-62DE6187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59"/>
  </w:style>
  <w:style w:type="paragraph" w:styleId="Heading1">
    <w:name w:val="heading 1"/>
    <w:basedOn w:val="Normal"/>
    <w:next w:val="Normal"/>
    <w:link w:val="Heading1Char"/>
    <w:uiPriority w:val="9"/>
    <w:qFormat/>
    <w:rsid w:val="001E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59"/>
  </w:style>
  <w:style w:type="paragraph" w:styleId="Footer">
    <w:name w:val="footer"/>
    <w:basedOn w:val="Normal"/>
    <w:link w:val="FooterChar"/>
    <w:uiPriority w:val="99"/>
    <w:unhideWhenUsed/>
    <w:rsid w:val="00C95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59"/>
  </w:style>
  <w:style w:type="paragraph" w:styleId="ListParagraph">
    <w:name w:val="List Paragraph"/>
    <w:basedOn w:val="Normal"/>
    <w:uiPriority w:val="34"/>
    <w:qFormat/>
    <w:rsid w:val="00FE6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BDF"/>
    <w:rPr>
      <w:vertAlign w:val="superscript"/>
    </w:rPr>
  </w:style>
  <w:style w:type="paragraph" w:customStyle="1" w:styleId="Default">
    <w:name w:val="Default"/>
    <w:rsid w:val="00F26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5A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8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0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0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468C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468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363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insulacanceralliance.nhs.uk/site-specific-groups/haemato-oncology-ss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xe.nhs.uk\public\CANCER%20NETWORK\CANCER%20ALLIANCE%20WORK%202017%20ONWARDS\SITE%20SPECIFIC%20GROUPS\Haematology\Clinical%20Guidelines\sub%20speciality%20leads\PCA%20Haem%20SSG%20Sub-Speciality%20Leads%20V2.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ng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sg.oxford-haematology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CFB8-2767-4650-85D8-EF0CA68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KamalarajanN</dc:creator>
  <cp:lastModifiedBy>Kingshott Bethany (Royal Devon and Exeter Foundation Trust)</cp:lastModifiedBy>
  <cp:revision>2</cp:revision>
  <cp:lastPrinted>2019-02-28T14:35:00Z</cp:lastPrinted>
  <dcterms:created xsi:type="dcterms:W3CDTF">2022-02-24T10:33:00Z</dcterms:created>
  <dcterms:modified xsi:type="dcterms:W3CDTF">2022-02-24T10:33:00Z</dcterms:modified>
</cp:coreProperties>
</file>